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1"/>
        <w:tblW w:w="10207" w:type="dxa"/>
        <w:tblInd w:w="-318" w:type="dxa"/>
        <w:tblLook w:val="04A0" w:firstRow="1" w:lastRow="0" w:firstColumn="1" w:lastColumn="0" w:noHBand="0" w:noVBand="1"/>
      </w:tblPr>
      <w:tblGrid>
        <w:gridCol w:w="2836"/>
        <w:gridCol w:w="7371"/>
      </w:tblGrid>
      <w:tr w:rsidR="008A7AB3" w:rsidRPr="00E155CA" w:rsidTr="00C14714">
        <w:trPr>
          <w:trHeight w:val="411"/>
        </w:trPr>
        <w:tc>
          <w:tcPr>
            <w:tcW w:w="2836" w:type="dxa"/>
            <w:vAlign w:val="center"/>
          </w:tcPr>
          <w:p w:rsidR="008A7AB3" w:rsidRPr="00E155CA" w:rsidRDefault="008A7AB3" w:rsidP="00C14714">
            <w:pPr>
              <w:keepNext/>
              <w:keepLines/>
              <w:outlineLvl w:val="0"/>
              <w:rPr>
                <w:lang w:val="en-US"/>
              </w:rPr>
            </w:pPr>
            <w:r w:rsidRPr="00E155CA">
              <w:rPr>
                <w:lang w:val="en-US"/>
              </w:rPr>
              <w:t>Product Name</w:t>
            </w:r>
          </w:p>
        </w:tc>
        <w:tc>
          <w:tcPr>
            <w:tcW w:w="7371" w:type="dxa"/>
            <w:vAlign w:val="center"/>
          </w:tcPr>
          <w:p w:rsidR="008A7AB3" w:rsidRPr="004B36A9" w:rsidRDefault="009A3191" w:rsidP="00C14714">
            <w:pPr>
              <w:keepNext/>
              <w:keepLines/>
              <w:outlineLvl w:val="0"/>
              <w:rPr>
                <w:sz w:val="20"/>
                <w:szCs w:val="20"/>
                <w:lang w:val="en-US"/>
              </w:rPr>
            </w:pPr>
            <w:r w:rsidRPr="004B36A9">
              <w:rPr>
                <w:sz w:val="20"/>
                <w:szCs w:val="20"/>
                <w:lang w:val="en-US"/>
              </w:rPr>
              <w:t>Signifor® LAR®</w:t>
            </w:r>
          </w:p>
        </w:tc>
      </w:tr>
      <w:tr w:rsidR="008A7AB3" w:rsidRPr="0067755C" w:rsidTr="00C14714">
        <w:trPr>
          <w:trHeight w:val="784"/>
        </w:trPr>
        <w:tc>
          <w:tcPr>
            <w:tcW w:w="2836" w:type="dxa"/>
            <w:vAlign w:val="center"/>
          </w:tcPr>
          <w:p w:rsidR="008A7AB3" w:rsidRPr="004B36A9" w:rsidRDefault="008A7AB3" w:rsidP="00C14714">
            <w:pPr>
              <w:keepNext/>
              <w:keepLines/>
              <w:outlineLvl w:val="0"/>
              <w:rPr>
                <w:sz w:val="20"/>
                <w:szCs w:val="20"/>
                <w:lang w:val="en-US"/>
              </w:rPr>
            </w:pPr>
            <w:r w:rsidRPr="004B36A9">
              <w:rPr>
                <w:sz w:val="20"/>
                <w:szCs w:val="20"/>
                <w:lang w:val="en-US"/>
              </w:rPr>
              <w:t>Active substance</w:t>
            </w:r>
          </w:p>
        </w:tc>
        <w:tc>
          <w:tcPr>
            <w:tcW w:w="7371" w:type="dxa"/>
            <w:vAlign w:val="center"/>
          </w:tcPr>
          <w:p w:rsidR="008A7AB3" w:rsidRDefault="009A3191" w:rsidP="00C14714">
            <w:pPr>
              <w:keepNext/>
              <w:keepLines/>
              <w:outlineLvl w:val="0"/>
              <w:rPr>
                <w:sz w:val="20"/>
                <w:szCs w:val="20"/>
                <w:lang w:val="en-US"/>
              </w:rPr>
            </w:pPr>
            <w:r w:rsidRPr="004B36A9">
              <w:rPr>
                <w:sz w:val="20"/>
                <w:szCs w:val="20"/>
                <w:lang w:val="en-US"/>
              </w:rPr>
              <w:t>Pasireotide LAR (long acting release)</w:t>
            </w:r>
          </w:p>
          <w:p w:rsidR="008A41FB" w:rsidRPr="008A41FB" w:rsidRDefault="008A41FB" w:rsidP="008A41FB">
            <w:pPr>
              <w:widowControl w:val="0"/>
              <w:jc w:val="both"/>
              <w:rPr>
                <w:rFonts w:cs="Arial"/>
                <w:color w:val="000000"/>
                <w:sz w:val="20"/>
                <w:szCs w:val="20"/>
                <w:lang w:val="en-US"/>
              </w:rPr>
            </w:pPr>
            <w:r w:rsidRPr="008A41FB">
              <w:rPr>
                <w:rFonts w:cs="Arial"/>
                <w:color w:val="000000"/>
                <w:sz w:val="20"/>
                <w:szCs w:val="20"/>
                <w:lang w:val="en-US"/>
              </w:rPr>
              <w:t>Powder and solvent for suspension for intramuscular injection.</w:t>
            </w:r>
          </w:p>
          <w:p w:rsidR="008A41FB" w:rsidRPr="008A41FB" w:rsidRDefault="008A41FB" w:rsidP="008A41FB">
            <w:pPr>
              <w:widowControl w:val="0"/>
              <w:jc w:val="both"/>
              <w:rPr>
                <w:rFonts w:cs="Arial"/>
                <w:color w:val="000000"/>
                <w:sz w:val="20"/>
                <w:szCs w:val="20"/>
                <w:lang w:val="en-US"/>
              </w:rPr>
            </w:pPr>
          </w:p>
          <w:p w:rsidR="008A41FB" w:rsidRPr="008A41FB" w:rsidRDefault="008A41FB" w:rsidP="008A41FB">
            <w:pPr>
              <w:widowControl w:val="0"/>
              <w:jc w:val="both"/>
              <w:rPr>
                <w:rFonts w:cs="Arial"/>
                <w:sz w:val="20"/>
                <w:szCs w:val="20"/>
              </w:rPr>
            </w:pPr>
            <w:r w:rsidRPr="008A41FB">
              <w:rPr>
                <w:rFonts w:cs="Arial"/>
                <w:sz w:val="20"/>
                <w:szCs w:val="20"/>
              </w:rPr>
              <w:t xml:space="preserve">Powder: </w:t>
            </w:r>
          </w:p>
          <w:p w:rsidR="008A41FB" w:rsidRPr="008A41FB" w:rsidRDefault="008A41FB" w:rsidP="008A41FB">
            <w:pPr>
              <w:widowControl w:val="0"/>
              <w:numPr>
                <w:ilvl w:val="0"/>
                <w:numId w:val="29"/>
              </w:numPr>
              <w:jc w:val="both"/>
              <w:outlineLvl w:val="0"/>
              <w:rPr>
                <w:rFonts w:cs="Arial"/>
                <w:color w:val="000000"/>
                <w:sz w:val="20"/>
                <w:szCs w:val="20"/>
                <w:lang w:val="en-US"/>
              </w:rPr>
            </w:pPr>
            <w:r w:rsidRPr="008A41FB">
              <w:rPr>
                <w:rFonts w:cs="Arial"/>
                <w:color w:val="000000"/>
                <w:sz w:val="20"/>
                <w:szCs w:val="20"/>
                <w:lang w:val="en-US"/>
              </w:rPr>
              <w:t xml:space="preserve">Poly(D,L-lactide-co-glycolide) </w:t>
            </w:r>
          </w:p>
          <w:p w:rsidR="008A41FB" w:rsidRPr="008A41FB" w:rsidRDefault="008A41FB" w:rsidP="008A41FB">
            <w:pPr>
              <w:widowControl w:val="0"/>
              <w:numPr>
                <w:ilvl w:val="0"/>
                <w:numId w:val="29"/>
              </w:numPr>
              <w:jc w:val="both"/>
              <w:outlineLvl w:val="0"/>
              <w:rPr>
                <w:rFonts w:cs="Arial"/>
                <w:color w:val="000000"/>
                <w:sz w:val="20"/>
                <w:szCs w:val="20"/>
                <w:lang w:val="en-US"/>
              </w:rPr>
            </w:pPr>
            <w:r w:rsidRPr="008A41FB">
              <w:rPr>
                <w:rFonts w:cs="Arial"/>
                <w:color w:val="000000"/>
                <w:sz w:val="20"/>
                <w:szCs w:val="20"/>
                <w:lang w:val="en-US"/>
              </w:rPr>
              <w:t xml:space="preserve">Poly(D,L-lactide-co-glycolide) </w:t>
            </w:r>
          </w:p>
          <w:p w:rsidR="008A41FB" w:rsidRPr="008A41FB" w:rsidRDefault="008A41FB" w:rsidP="008A41FB">
            <w:pPr>
              <w:widowControl w:val="0"/>
              <w:ind w:left="720"/>
              <w:jc w:val="both"/>
              <w:rPr>
                <w:rFonts w:cs="Arial"/>
                <w:color w:val="000000"/>
                <w:sz w:val="20"/>
                <w:szCs w:val="20"/>
                <w:lang w:val="en-US"/>
              </w:rPr>
            </w:pPr>
          </w:p>
          <w:p w:rsidR="008A41FB" w:rsidRPr="008A41FB" w:rsidRDefault="008A41FB" w:rsidP="008A41FB">
            <w:pPr>
              <w:widowControl w:val="0"/>
              <w:jc w:val="both"/>
              <w:rPr>
                <w:rFonts w:cs="Arial"/>
                <w:sz w:val="20"/>
                <w:szCs w:val="20"/>
              </w:rPr>
            </w:pPr>
            <w:r w:rsidRPr="008A41FB">
              <w:rPr>
                <w:rFonts w:cs="Arial"/>
                <w:sz w:val="20"/>
                <w:szCs w:val="20"/>
              </w:rPr>
              <w:t xml:space="preserve">Solvent: </w:t>
            </w:r>
          </w:p>
          <w:p w:rsidR="008A41FB" w:rsidRPr="008A41FB" w:rsidRDefault="008A41FB" w:rsidP="008A41FB">
            <w:pPr>
              <w:widowControl w:val="0"/>
              <w:numPr>
                <w:ilvl w:val="0"/>
                <w:numId w:val="29"/>
              </w:numPr>
              <w:jc w:val="both"/>
              <w:outlineLvl w:val="0"/>
              <w:rPr>
                <w:rFonts w:cs="Arial"/>
                <w:color w:val="000000"/>
                <w:sz w:val="20"/>
                <w:szCs w:val="20"/>
                <w:lang w:val="it-IT"/>
              </w:rPr>
            </w:pPr>
            <w:r w:rsidRPr="008A41FB">
              <w:rPr>
                <w:rFonts w:cs="Arial"/>
                <w:color w:val="000000"/>
                <w:sz w:val="20"/>
                <w:szCs w:val="20"/>
                <w:lang w:val="it-IT"/>
              </w:rPr>
              <w:t>Carmellose sodium</w:t>
            </w:r>
          </w:p>
          <w:p w:rsidR="008A41FB" w:rsidRPr="008A41FB" w:rsidRDefault="008A41FB" w:rsidP="008A41FB">
            <w:pPr>
              <w:widowControl w:val="0"/>
              <w:numPr>
                <w:ilvl w:val="0"/>
                <w:numId w:val="29"/>
              </w:numPr>
              <w:jc w:val="both"/>
              <w:outlineLvl w:val="0"/>
              <w:rPr>
                <w:rFonts w:cs="Arial"/>
                <w:color w:val="000000"/>
                <w:sz w:val="20"/>
                <w:szCs w:val="20"/>
                <w:lang w:val="it-IT"/>
              </w:rPr>
            </w:pPr>
            <w:r w:rsidRPr="008A41FB">
              <w:rPr>
                <w:rFonts w:cs="Arial"/>
                <w:color w:val="000000"/>
                <w:sz w:val="20"/>
                <w:szCs w:val="20"/>
                <w:lang w:val="it-IT"/>
              </w:rPr>
              <w:t>Mannitol</w:t>
            </w:r>
          </w:p>
          <w:p w:rsidR="008A41FB" w:rsidRPr="008A41FB" w:rsidRDefault="008A41FB" w:rsidP="008A41FB">
            <w:pPr>
              <w:widowControl w:val="0"/>
              <w:numPr>
                <w:ilvl w:val="0"/>
                <w:numId w:val="29"/>
              </w:numPr>
              <w:jc w:val="both"/>
              <w:outlineLvl w:val="0"/>
              <w:rPr>
                <w:rFonts w:cs="Arial"/>
                <w:color w:val="000000"/>
                <w:sz w:val="20"/>
                <w:szCs w:val="20"/>
                <w:lang w:val="it-IT"/>
              </w:rPr>
            </w:pPr>
            <w:r w:rsidRPr="008A41FB">
              <w:rPr>
                <w:rFonts w:cs="Arial"/>
                <w:color w:val="000000"/>
                <w:sz w:val="20"/>
                <w:szCs w:val="20"/>
                <w:lang w:val="it-IT"/>
              </w:rPr>
              <w:t>Poloxamer</w:t>
            </w:r>
            <w:r w:rsidRPr="008A41FB">
              <w:rPr>
                <w:rFonts w:cs="Arial"/>
                <w:noProof/>
                <w:color w:val="000000"/>
                <w:sz w:val="20"/>
                <w:szCs w:val="20"/>
                <w:lang w:val="it-IT"/>
              </w:rPr>
              <w:t> </w:t>
            </w:r>
            <w:r w:rsidRPr="008A41FB">
              <w:rPr>
                <w:rFonts w:cs="Arial"/>
                <w:color w:val="000000"/>
                <w:sz w:val="20"/>
                <w:szCs w:val="20"/>
                <w:lang w:val="it-IT"/>
              </w:rPr>
              <w:t>188</w:t>
            </w:r>
          </w:p>
          <w:p w:rsidR="008A41FB" w:rsidRPr="008A41FB" w:rsidRDefault="008A41FB" w:rsidP="008A41FB">
            <w:pPr>
              <w:widowControl w:val="0"/>
              <w:numPr>
                <w:ilvl w:val="0"/>
                <w:numId w:val="29"/>
              </w:numPr>
              <w:jc w:val="both"/>
              <w:outlineLvl w:val="0"/>
              <w:rPr>
                <w:rFonts w:cs="Arial"/>
                <w:color w:val="000000"/>
                <w:sz w:val="20"/>
                <w:szCs w:val="20"/>
              </w:rPr>
            </w:pPr>
            <w:r w:rsidRPr="008A41FB">
              <w:rPr>
                <w:rFonts w:cs="Arial"/>
                <w:color w:val="000000"/>
                <w:sz w:val="20"/>
                <w:szCs w:val="20"/>
              </w:rPr>
              <w:t>Water for injections</w:t>
            </w:r>
          </w:p>
          <w:p w:rsidR="008A41FB" w:rsidRPr="004B36A9" w:rsidRDefault="008A41FB" w:rsidP="00C14714">
            <w:pPr>
              <w:keepNext/>
              <w:keepLines/>
              <w:outlineLvl w:val="0"/>
              <w:rPr>
                <w:sz w:val="20"/>
                <w:szCs w:val="20"/>
                <w:lang w:val="en-US"/>
              </w:rPr>
            </w:pPr>
          </w:p>
        </w:tc>
      </w:tr>
    </w:tbl>
    <w:tbl>
      <w:tblPr>
        <w:tblStyle w:val="Tabelraster"/>
        <w:tblW w:w="10207" w:type="dxa"/>
        <w:tblInd w:w="-318" w:type="dxa"/>
        <w:tblLook w:val="04A0" w:firstRow="1" w:lastRow="0" w:firstColumn="1" w:lastColumn="0" w:noHBand="0" w:noVBand="1"/>
      </w:tblPr>
      <w:tblGrid>
        <w:gridCol w:w="2836"/>
        <w:gridCol w:w="7371"/>
      </w:tblGrid>
      <w:tr w:rsidR="008A7AB3" w:rsidRPr="00835AE1" w:rsidTr="004741EE">
        <w:trPr>
          <w:trHeight w:val="851"/>
        </w:trPr>
        <w:tc>
          <w:tcPr>
            <w:tcW w:w="2836" w:type="dxa"/>
            <w:vAlign w:val="center"/>
          </w:tcPr>
          <w:p w:rsidR="008A7AB3" w:rsidRPr="00E155CA" w:rsidRDefault="008A7AB3" w:rsidP="004741EE">
            <w:pPr>
              <w:keepNext/>
              <w:keepLines/>
              <w:outlineLvl w:val="0"/>
              <w:rPr>
                <w:lang w:val="en-US"/>
              </w:rPr>
            </w:pPr>
            <w:r w:rsidRPr="00E155CA">
              <w:rPr>
                <w:lang w:val="en-US"/>
              </w:rPr>
              <w:t>Indication and conditions of use</w:t>
            </w:r>
          </w:p>
        </w:tc>
        <w:tc>
          <w:tcPr>
            <w:tcW w:w="7371" w:type="dxa"/>
            <w:vAlign w:val="center"/>
          </w:tcPr>
          <w:p w:rsidR="008A7AB3" w:rsidRPr="00893B71" w:rsidRDefault="00C846DD" w:rsidP="00893B71">
            <w:pPr>
              <w:rPr>
                <w:noProof/>
                <w:color w:val="404040" w:themeColor="text1" w:themeTint="BF"/>
                <w:sz w:val="20"/>
                <w:lang w:val="en-US"/>
              </w:rPr>
            </w:pPr>
            <w:r w:rsidRPr="00BB3465">
              <w:rPr>
                <w:sz w:val="20"/>
                <w:szCs w:val="20"/>
                <w:lang w:val="en-US"/>
              </w:rPr>
              <w:t>Medical need program to provide access to pasireotide LAR for adult patients with an uncontrolled acromegaly for whom treatment with</w:t>
            </w:r>
            <w:r w:rsidR="00E44EF0">
              <w:rPr>
                <w:sz w:val="20"/>
                <w:szCs w:val="20"/>
                <w:lang w:val="en-US"/>
              </w:rPr>
              <w:t xml:space="preserve"> first generation somatostatin </w:t>
            </w:r>
            <w:r w:rsidR="00893B71">
              <w:rPr>
                <w:sz w:val="20"/>
                <w:szCs w:val="20"/>
                <w:lang w:val="en-US"/>
              </w:rPr>
              <w:t>analogues have failed (</w:t>
            </w:r>
            <w:r w:rsidR="00893B71">
              <w:rPr>
                <w:noProof/>
                <w:color w:val="404040" w:themeColor="text1" w:themeTint="BF"/>
                <w:sz w:val="20"/>
                <w:lang w:val="en-US"/>
              </w:rPr>
              <w:t xml:space="preserve">lack of suppression of GH nadir to &lt; 1µg/L post OGTT with 75 g of glucose or a mean GH concentration of a 5-point profile within a 2-hour time period has to be &gt; 2.5 </w:t>
            </w:r>
            <w:r w:rsidR="00893B71">
              <w:rPr>
                <w:noProof/>
                <w:color w:val="404040" w:themeColor="text1" w:themeTint="BF"/>
                <w:sz w:val="20"/>
                <w:lang w:val="en-US"/>
              </w:rPr>
              <w:sym w:font="Tahoma" w:char="F06D"/>
            </w:r>
            <w:r w:rsidR="00893B71">
              <w:rPr>
                <w:noProof/>
                <w:color w:val="404040" w:themeColor="text1" w:themeTint="BF"/>
                <w:sz w:val="20"/>
                <w:lang w:val="en-US"/>
              </w:rPr>
              <w:t>g /L, elevated age- en sex matched IGF-1)</w:t>
            </w:r>
          </w:p>
        </w:tc>
      </w:tr>
      <w:tr w:rsidR="00E155CA" w:rsidRPr="00835AE1" w:rsidTr="004741EE">
        <w:trPr>
          <w:trHeight w:val="851"/>
        </w:trPr>
        <w:tc>
          <w:tcPr>
            <w:tcW w:w="2836" w:type="dxa"/>
            <w:vAlign w:val="center"/>
          </w:tcPr>
          <w:p w:rsidR="00E155CA" w:rsidRPr="00E155CA" w:rsidRDefault="00E155CA" w:rsidP="004741EE">
            <w:pPr>
              <w:keepNext/>
              <w:keepLines/>
              <w:outlineLvl w:val="0"/>
              <w:rPr>
                <w:lang w:val="en-US"/>
              </w:rPr>
            </w:pPr>
            <w:r w:rsidRPr="00E155CA">
              <w:rPr>
                <w:lang w:val="en-US"/>
              </w:rPr>
              <w:t>Conditions, delays and further rules for participation of patients</w:t>
            </w:r>
          </w:p>
        </w:tc>
        <w:tc>
          <w:tcPr>
            <w:tcW w:w="7371" w:type="dxa"/>
            <w:vAlign w:val="center"/>
          </w:tcPr>
          <w:p w:rsidR="00C846DD" w:rsidRPr="004B36A9" w:rsidRDefault="00C846DD" w:rsidP="00BB3465">
            <w:pPr>
              <w:pStyle w:val="Geenafstand"/>
              <w:rPr>
                <w:b/>
                <w:sz w:val="20"/>
                <w:szCs w:val="20"/>
                <w:u w:val="single"/>
                <w:lang w:val="en-US"/>
              </w:rPr>
            </w:pPr>
            <w:r w:rsidRPr="004B36A9">
              <w:rPr>
                <w:b/>
                <w:sz w:val="20"/>
                <w:szCs w:val="20"/>
                <w:u w:val="single"/>
                <w:lang w:val="en-US"/>
              </w:rPr>
              <w:t>Inclusion criteria:</w:t>
            </w:r>
          </w:p>
          <w:p w:rsidR="00C846DD" w:rsidRPr="004B36A9" w:rsidRDefault="00C846DD" w:rsidP="00BB3465">
            <w:pPr>
              <w:pStyle w:val="Geenafstand"/>
              <w:rPr>
                <w:sz w:val="20"/>
                <w:szCs w:val="20"/>
                <w:lang w:val="en-US"/>
              </w:rPr>
            </w:pPr>
            <w:r w:rsidRPr="004B36A9">
              <w:rPr>
                <w:sz w:val="20"/>
                <w:szCs w:val="20"/>
                <w:lang w:val="en-US"/>
              </w:rPr>
              <w:t>Patients eligible for inclusion in this Treatment Program have to meet all of the following criteria:</w:t>
            </w:r>
          </w:p>
          <w:p w:rsidR="00BB3465" w:rsidRPr="004B36A9" w:rsidRDefault="00C846DD" w:rsidP="00BB3465">
            <w:pPr>
              <w:pStyle w:val="Geenafstand"/>
              <w:numPr>
                <w:ilvl w:val="0"/>
                <w:numId w:val="19"/>
              </w:numPr>
              <w:rPr>
                <w:sz w:val="20"/>
                <w:szCs w:val="20"/>
                <w:lang w:val="en-US"/>
              </w:rPr>
            </w:pPr>
            <w:r w:rsidRPr="004B36A9">
              <w:rPr>
                <w:sz w:val="20"/>
                <w:szCs w:val="20"/>
                <w:lang w:val="en-US"/>
              </w:rPr>
              <w:t>Male or female patients aged 18 years or older</w:t>
            </w:r>
          </w:p>
          <w:p w:rsidR="00BB3465" w:rsidRPr="004B36A9" w:rsidRDefault="00C846DD" w:rsidP="00BB3465">
            <w:pPr>
              <w:pStyle w:val="Geenafstand"/>
              <w:numPr>
                <w:ilvl w:val="0"/>
                <w:numId w:val="19"/>
              </w:numPr>
              <w:rPr>
                <w:sz w:val="20"/>
                <w:szCs w:val="20"/>
                <w:lang w:val="en-US"/>
              </w:rPr>
            </w:pPr>
            <w:r w:rsidRPr="004B36A9">
              <w:rPr>
                <w:sz w:val="20"/>
                <w:szCs w:val="20"/>
                <w:lang w:val="en-US"/>
              </w:rPr>
              <w:t>Adult patients with active acromegaly due to a pituitary adenoma</w:t>
            </w:r>
          </w:p>
          <w:p w:rsidR="00BB3465" w:rsidRPr="004B36A9" w:rsidRDefault="00BB3465" w:rsidP="00BB3465">
            <w:pPr>
              <w:pStyle w:val="Geenafstand"/>
              <w:numPr>
                <w:ilvl w:val="0"/>
                <w:numId w:val="19"/>
              </w:numPr>
              <w:rPr>
                <w:sz w:val="20"/>
                <w:szCs w:val="20"/>
                <w:lang w:val="en-US"/>
              </w:rPr>
            </w:pPr>
            <w:r w:rsidRPr="004B36A9">
              <w:rPr>
                <w:sz w:val="20"/>
                <w:szCs w:val="20"/>
                <w:lang w:val="en-US"/>
              </w:rPr>
              <w:t>L</w:t>
            </w:r>
            <w:r w:rsidR="00C846DD" w:rsidRPr="004B36A9">
              <w:rPr>
                <w:sz w:val="20"/>
                <w:szCs w:val="20"/>
                <w:lang w:val="en-US"/>
              </w:rPr>
              <w:t xml:space="preserve">ack of suppression of GH nadir to &lt; 1µg/L post OGTT with 75 g of glucose or a mean GH concentration of a 5-point profile within a 2-hour time period has to be &gt; 2.5 </w:t>
            </w:r>
            <w:r w:rsidR="00C846DD" w:rsidRPr="004B36A9">
              <w:rPr>
                <w:sz w:val="20"/>
                <w:szCs w:val="20"/>
              </w:rPr>
              <w:sym w:font="Symbol" w:char="F06D"/>
            </w:r>
            <w:r w:rsidR="00C846DD" w:rsidRPr="004B36A9">
              <w:rPr>
                <w:sz w:val="20"/>
                <w:szCs w:val="20"/>
                <w:lang w:val="en-US"/>
              </w:rPr>
              <w:t>g /L.</w:t>
            </w:r>
          </w:p>
          <w:p w:rsidR="00BB3465" w:rsidRPr="004B36A9" w:rsidRDefault="00C846DD" w:rsidP="00BB3465">
            <w:pPr>
              <w:pStyle w:val="Geenafstand"/>
              <w:numPr>
                <w:ilvl w:val="0"/>
                <w:numId w:val="19"/>
              </w:numPr>
              <w:rPr>
                <w:sz w:val="20"/>
                <w:szCs w:val="20"/>
                <w:lang w:val="en-US"/>
              </w:rPr>
            </w:pPr>
            <w:r w:rsidRPr="004B36A9">
              <w:rPr>
                <w:sz w:val="20"/>
                <w:szCs w:val="20"/>
                <w:lang w:val="en-US"/>
              </w:rPr>
              <w:t>Circulating IGF-I concentration elevated (age- and sex matched</w:t>
            </w:r>
            <w:r w:rsidR="007C0EEB">
              <w:rPr>
                <w:sz w:val="20"/>
                <w:szCs w:val="20"/>
                <w:lang w:val="en-US"/>
              </w:rPr>
              <w:t>)</w:t>
            </w:r>
          </w:p>
          <w:p w:rsidR="00BB3465" w:rsidRPr="004B36A9" w:rsidRDefault="00BB3465" w:rsidP="00BB3465">
            <w:pPr>
              <w:pStyle w:val="Geenafstand"/>
              <w:numPr>
                <w:ilvl w:val="0"/>
                <w:numId w:val="19"/>
              </w:numPr>
              <w:rPr>
                <w:sz w:val="20"/>
                <w:szCs w:val="20"/>
                <w:lang w:val="en-US"/>
              </w:rPr>
            </w:pPr>
            <w:r w:rsidRPr="004B36A9">
              <w:rPr>
                <w:sz w:val="20"/>
                <w:szCs w:val="20"/>
                <w:lang w:val="en-US"/>
              </w:rPr>
              <w:t>No curation obtained after primary neurosurgery or patient is not eligible for surgery</w:t>
            </w:r>
          </w:p>
          <w:p w:rsidR="00BB3465" w:rsidRPr="004B36A9" w:rsidRDefault="00C846DD" w:rsidP="00BB3465">
            <w:pPr>
              <w:pStyle w:val="Geenafstand"/>
              <w:numPr>
                <w:ilvl w:val="0"/>
                <w:numId w:val="19"/>
              </w:numPr>
              <w:rPr>
                <w:sz w:val="20"/>
                <w:szCs w:val="20"/>
                <w:lang w:val="en-US"/>
              </w:rPr>
            </w:pPr>
            <w:r w:rsidRPr="004B36A9">
              <w:rPr>
                <w:sz w:val="20"/>
                <w:szCs w:val="20"/>
                <w:lang w:val="en-US"/>
              </w:rPr>
              <w:t>Patients not controlled by somatostatin analogues, such as octreotide and lanreotide (standard therapy)</w:t>
            </w:r>
          </w:p>
          <w:p w:rsidR="00C846DD" w:rsidRPr="004B36A9" w:rsidRDefault="00C846DD" w:rsidP="00BB3465">
            <w:pPr>
              <w:pStyle w:val="Geenafstand"/>
              <w:numPr>
                <w:ilvl w:val="0"/>
                <w:numId w:val="19"/>
              </w:numPr>
              <w:rPr>
                <w:sz w:val="20"/>
                <w:szCs w:val="20"/>
                <w:lang w:val="en-US"/>
              </w:rPr>
            </w:pPr>
            <w:r w:rsidRPr="004B36A9">
              <w:rPr>
                <w:sz w:val="20"/>
                <w:szCs w:val="20"/>
                <w:lang w:val="en-US"/>
              </w:rPr>
              <w:t>Adequate end organ function as defined by:</w:t>
            </w:r>
          </w:p>
          <w:p w:rsidR="00C846DD" w:rsidRPr="004B36A9" w:rsidRDefault="00C846DD" w:rsidP="00016C60">
            <w:pPr>
              <w:pStyle w:val="Geenafstand"/>
              <w:numPr>
                <w:ilvl w:val="0"/>
                <w:numId w:val="23"/>
              </w:numPr>
              <w:rPr>
                <w:sz w:val="20"/>
                <w:szCs w:val="20"/>
                <w:lang w:val="en-US"/>
              </w:rPr>
            </w:pPr>
            <w:r w:rsidRPr="004B36A9">
              <w:rPr>
                <w:sz w:val="20"/>
                <w:szCs w:val="20"/>
                <w:lang w:val="en-US"/>
              </w:rPr>
              <w:t xml:space="preserve">No evidence of significant liver disease: </w:t>
            </w:r>
          </w:p>
          <w:p w:rsidR="00BB3465" w:rsidRPr="004B36A9" w:rsidRDefault="00C846DD" w:rsidP="00016C60">
            <w:pPr>
              <w:pStyle w:val="Geenafstand"/>
              <w:numPr>
                <w:ilvl w:val="0"/>
                <w:numId w:val="23"/>
              </w:numPr>
              <w:rPr>
                <w:sz w:val="20"/>
                <w:szCs w:val="20"/>
              </w:rPr>
            </w:pPr>
            <w:r w:rsidRPr="004B36A9">
              <w:rPr>
                <w:sz w:val="20"/>
                <w:szCs w:val="20"/>
              </w:rPr>
              <w:t>Serum bilirubin ≤1.5 x ULN</w:t>
            </w:r>
          </w:p>
          <w:p w:rsidR="00BB3465" w:rsidRPr="004B36A9" w:rsidRDefault="00C846DD" w:rsidP="00016C60">
            <w:pPr>
              <w:pStyle w:val="Geenafstand"/>
              <w:numPr>
                <w:ilvl w:val="0"/>
                <w:numId w:val="23"/>
              </w:numPr>
              <w:rPr>
                <w:sz w:val="20"/>
                <w:szCs w:val="20"/>
              </w:rPr>
            </w:pPr>
            <w:r w:rsidRPr="004B36A9">
              <w:rPr>
                <w:sz w:val="20"/>
                <w:szCs w:val="20"/>
              </w:rPr>
              <w:t>INR &lt; 1.3</w:t>
            </w:r>
          </w:p>
          <w:p w:rsidR="00BB3465" w:rsidRPr="004B36A9" w:rsidRDefault="00BB3465" w:rsidP="00016C60">
            <w:pPr>
              <w:pStyle w:val="Geenafstand"/>
              <w:numPr>
                <w:ilvl w:val="0"/>
                <w:numId w:val="23"/>
              </w:numPr>
              <w:rPr>
                <w:sz w:val="20"/>
                <w:szCs w:val="20"/>
                <w:lang w:val="en-US"/>
              </w:rPr>
            </w:pPr>
            <w:r w:rsidRPr="004B36A9">
              <w:rPr>
                <w:sz w:val="20"/>
                <w:szCs w:val="20"/>
                <w:lang w:val="en-US"/>
              </w:rPr>
              <w:t>ALT and AST ≤ 2 x ULN</w:t>
            </w:r>
          </w:p>
          <w:p w:rsidR="00C846DD" w:rsidRPr="004B36A9" w:rsidRDefault="00016C60" w:rsidP="00016C60">
            <w:pPr>
              <w:pStyle w:val="Geenafstand"/>
              <w:numPr>
                <w:ilvl w:val="0"/>
                <w:numId w:val="23"/>
              </w:numPr>
              <w:rPr>
                <w:sz w:val="20"/>
                <w:szCs w:val="20"/>
                <w:lang w:val="en-US"/>
              </w:rPr>
            </w:pPr>
            <w:r w:rsidRPr="004B36A9">
              <w:rPr>
                <w:sz w:val="20"/>
                <w:szCs w:val="20"/>
              </w:rPr>
              <w:t>A</w:t>
            </w:r>
            <w:r w:rsidR="00C846DD" w:rsidRPr="004B36A9">
              <w:rPr>
                <w:sz w:val="20"/>
                <w:szCs w:val="20"/>
              </w:rPr>
              <w:t>lkaline phosphatase ≤ 2.5 x ULN</w:t>
            </w:r>
          </w:p>
          <w:p w:rsidR="00C846DD" w:rsidRPr="004B36A9" w:rsidRDefault="00C846DD" w:rsidP="00016C60">
            <w:pPr>
              <w:pStyle w:val="Geenafstand"/>
              <w:numPr>
                <w:ilvl w:val="0"/>
                <w:numId w:val="19"/>
              </w:numPr>
              <w:rPr>
                <w:sz w:val="20"/>
                <w:szCs w:val="20"/>
                <w:lang w:val="en-US"/>
              </w:rPr>
            </w:pPr>
            <w:r w:rsidRPr="004B36A9">
              <w:rPr>
                <w:sz w:val="20"/>
                <w:szCs w:val="20"/>
                <w:lang w:val="en-US"/>
              </w:rPr>
              <w:t>Written informed consent obtained prior to treatment to be consistent with local regulatory requirements</w:t>
            </w:r>
          </w:p>
          <w:p w:rsidR="00C846DD" w:rsidRPr="004B36A9" w:rsidRDefault="00C846DD" w:rsidP="00016C60">
            <w:pPr>
              <w:pStyle w:val="Geenafstand"/>
              <w:numPr>
                <w:ilvl w:val="0"/>
                <w:numId w:val="19"/>
              </w:numPr>
              <w:rPr>
                <w:sz w:val="20"/>
                <w:szCs w:val="20"/>
                <w:lang w:val="en-US"/>
              </w:rPr>
            </w:pPr>
            <w:r w:rsidRPr="004B36A9">
              <w:rPr>
                <w:sz w:val="20"/>
                <w:szCs w:val="20"/>
                <w:lang w:val="en-US"/>
              </w:rPr>
              <w:t>Male and female patients (≥ 18 years old) with an uncontrolled acromegaly, for whom no suitable treatment alternative exists or where alternative therapy has failed or has not been tolerated.</w:t>
            </w:r>
          </w:p>
          <w:p w:rsidR="00016C60" w:rsidRPr="004B36A9" w:rsidRDefault="00016C60" w:rsidP="00BB3465">
            <w:pPr>
              <w:pStyle w:val="Geenafstand"/>
              <w:numPr>
                <w:ilvl w:val="0"/>
                <w:numId w:val="19"/>
              </w:numPr>
              <w:rPr>
                <w:sz w:val="20"/>
                <w:szCs w:val="20"/>
                <w:lang w:val="en-US"/>
              </w:rPr>
            </w:pPr>
            <w:r w:rsidRPr="004B36A9">
              <w:rPr>
                <w:sz w:val="20"/>
                <w:szCs w:val="20"/>
                <w:lang w:val="en-US"/>
              </w:rPr>
              <w:t>I</w:t>
            </w:r>
            <w:r w:rsidR="00C846DD" w:rsidRPr="004B36A9">
              <w:rPr>
                <w:sz w:val="20"/>
                <w:szCs w:val="20"/>
                <w:lang w:val="en-US"/>
              </w:rPr>
              <w:t>s suffering from a serious or life-threatening disease or condition</w:t>
            </w:r>
          </w:p>
          <w:p w:rsidR="004D15ED" w:rsidRDefault="00C846DD" w:rsidP="004D15ED">
            <w:pPr>
              <w:pStyle w:val="Geenafstand"/>
              <w:numPr>
                <w:ilvl w:val="0"/>
                <w:numId w:val="19"/>
              </w:numPr>
              <w:rPr>
                <w:sz w:val="20"/>
                <w:szCs w:val="20"/>
                <w:lang w:val="en-US"/>
              </w:rPr>
            </w:pPr>
            <w:r w:rsidRPr="004B36A9">
              <w:rPr>
                <w:sz w:val="20"/>
                <w:szCs w:val="20"/>
                <w:lang w:val="en-US"/>
              </w:rPr>
              <w:t>Does not have access to a comparable or satisfactory alternative treatment (i.e., comparable or satisfactory treatment is not available or does not exist)</w:t>
            </w:r>
          </w:p>
          <w:p w:rsidR="00016C60" w:rsidRPr="004D15ED" w:rsidRDefault="00C846DD" w:rsidP="004D15ED">
            <w:pPr>
              <w:pStyle w:val="Geenafstand"/>
              <w:numPr>
                <w:ilvl w:val="0"/>
                <w:numId w:val="19"/>
              </w:numPr>
              <w:rPr>
                <w:sz w:val="20"/>
                <w:szCs w:val="20"/>
                <w:lang w:val="en-US"/>
              </w:rPr>
            </w:pPr>
            <w:r w:rsidRPr="004D15ED">
              <w:rPr>
                <w:sz w:val="20"/>
                <w:szCs w:val="20"/>
                <w:lang w:val="en-US"/>
              </w:rPr>
              <w:t>Is not eligible f</w:t>
            </w:r>
            <w:r w:rsidR="0067755C" w:rsidRPr="004D15ED">
              <w:rPr>
                <w:sz w:val="20"/>
                <w:szCs w:val="20"/>
                <w:lang w:val="en-US"/>
              </w:rPr>
              <w:t>or participation in any of the</w:t>
            </w:r>
            <w:r w:rsidRPr="004D15ED">
              <w:rPr>
                <w:sz w:val="20"/>
                <w:szCs w:val="20"/>
                <w:lang w:val="en-US"/>
              </w:rPr>
              <w:t xml:space="preserve"> ongoing clinical trials</w:t>
            </w:r>
            <w:r w:rsidR="0067755C" w:rsidRPr="004D15ED">
              <w:rPr>
                <w:sz w:val="20"/>
                <w:szCs w:val="20"/>
                <w:lang w:val="en-US"/>
              </w:rPr>
              <w:t xml:space="preserve"> with pasireotide</w:t>
            </w:r>
            <w:r w:rsidRPr="004D15ED">
              <w:rPr>
                <w:sz w:val="20"/>
                <w:szCs w:val="20"/>
                <w:lang w:val="en-US"/>
              </w:rPr>
              <w:t xml:space="preserve"> or has recently completed a clinical trial that has been terminated and, after considering other options (e.g., trial extensions, amendments, etc.), the clinical team has determined that treatment is necessary and there are no other feasible alternatives for the patient</w:t>
            </w:r>
            <w:r w:rsidR="0067755C" w:rsidRPr="004D15ED">
              <w:rPr>
                <w:sz w:val="20"/>
                <w:szCs w:val="20"/>
                <w:lang w:val="en-US"/>
              </w:rPr>
              <w:t xml:space="preserve">. </w:t>
            </w:r>
            <w:r w:rsidR="0067755C" w:rsidRPr="004D15ED">
              <w:rPr>
                <w:rFonts w:cs="Arial"/>
                <w:sz w:val="20"/>
                <w:szCs w:val="20"/>
                <w:lang w:val="en-US"/>
              </w:rPr>
              <w:t>Eligibility criteria differ in the different studies although patients with confirmed acromegaly (</w:t>
            </w:r>
            <w:r w:rsidR="00D3438E" w:rsidRPr="004D15ED">
              <w:rPr>
                <w:rFonts w:cs="Arial"/>
                <w:sz w:val="20"/>
                <w:szCs w:val="20"/>
                <w:lang w:val="en-US"/>
              </w:rPr>
              <w:t xml:space="preserve">GH concentration in a </w:t>
            </w:r>
            <w:r w:rsidR="0067755C" w:rsidRPr="004D15ED">
              <w:rPr>
                <w:rFonts w:cs="Arial"/>
                <w:sz w:val="20"/>
                <w:szCs w:val="20"/>
                <w:lang w:val="en-US"/>
              </w:rPr>
              <w:t xml:space="preserve">5-point profile over a 2-hour period ≥ 1 µg/L and sex- and age-adjusted IGF-1 &gt;1.3 x ULN), inadequately controlled while on treatment with 1st generation somatostatine analogues, good glycemic control (HbA1C </w:t>
            </w:r>
            <w:r w:rsidR="0067755C" w:rsidRPr="004D15ED">
              <w:rPr>
                <w:rFonts w:cs="Arial"/>
                <w:sz w:val="20"/>
                <w:szCs w:val="20"/>
                <w:lang w:val="en-US"/>
              </w:rPr>
              <w:lastRenderedPageBreak/>
              <w:t>≤8%) and no significant comorbidities (cardiac, liver) have to be considered for study inclusion.</w:t>
            </w:r>
          </w:p>
          <w:p w:rsidR="00016C60" w:rsidRPr="004B36A9" w:rsidRDefault="00C846DD" w:rsidP="00BB3465">
            <w:pPr>
              <w:pStyle w:val="Geenafstand"/>
              <w:numPr>
                <w:ilvl w:val="0"/>
                <w:numId w:val="19"/>
              </w:numPr>
              <w:rPr>
                <w:sz w:val="20"/>
                <w:szCs w:val="20"/>
                <w:lang w:val="en-US"/>
              </w:rPr>
            </w:pPr>
            <w:r w:rsidRPr="004B36A9">
              <w:rPr>
                <w:sz w:val="20"/>
                <w:szCs w:val="20"/>
                <w:lang w:val="en-US"/>
              </w:rPr>
              <w:t xml:space="preserve">There are meaningful human clinical data to support an assessment that the potential benefits to patient outweigh risks. </w:t>
            </w:r>
          </w:p>
          <w:p w:rsidR="00016C60" w:rsidRPr="004B36A9" w:rsidRDefault="00C846DD" w:rsidP="00BB3465">
            <w:pPr>
              <w:pStyle w:val="Geenafstand"/>
              <w:numPr>
                <w:ilvl w:val="0"/>
                <w:numId w:val="19"/>
              </w:numPr>
              <w:rPr>
                <w:sz w:val="20"/>
                <w:szCs w:val="20"/>
                <w:lang w:val="en-US"/>
              </w:rPr>
            </w:pPr>
            <w:r w:rsidRPr="004B36A9">
              <w:rPr>
                <w:sz w:val="20"/>
                <w:szCs w:val="20"/>
                <w:lang w:val="en-US"/>
              </w:rPr>
              <w:t xml:space="preserve">Meets any other relevant medical criteria for compassionate use of the investigational product </w:t>
            </w:r>
          </w:p>
          <w:p w:rsidR="008A41FB" w:rsidRPr="008A41FB" w:rsidRDefault="00C846DD" w:rsidP="008A41FB">
            <w:pPr>
              <w:pStyle w:val="Geenafstand"/>
              <w:numPr>
                <w:ilvl w:val="0"/>
                <w:numId w:val="19"/>
              </w:numPr>
              <w:rPr>
                <w:sz w:val="20"/>
                <w:szCs w:val="20"/>
                <w:lang w:val="en-US"/>
              </w:rPr>
            </w:pPr>
            <w:r w:rsidRPr="004B36A9">
              <w:rPr>
                <w:sz w:val="20"/>
                <w:szCs w:val="20"/>
                <w:lang w:val="en-US"/>
              </w:rPr>
              <w:t>Is not being transferred from an ongoing clinical trial for which they are still eligible</w:t>
            </w:r>
          </w:p>
          <w:p w:rsidR="00016C60" w:rsidRDefault="00016C60" w:rsidP="00016C60">
            <w:pPr>
              <w:pStyle w:val="Geenafstand"/>
              <w:ind w:left="720"/>
              <w:rPr>
                <w:sz w:val="20"/>
                <w:szCs w:val="20"/>
                <w:lang w:val="en-US"/>
              </w:rPr>
            </w:pPr>
          </w:p>
          <w:p w:rsidR="008A41FB" w:rsidRPr="004B36A9" w:rsidRDefault="008A41FB" w:rsidP="00016C60">
            <w:pPr>
              <w:pStyle w:val="Geenafstand"/>
              <w:ind w:left="720"/>
              <w:rPr>
                <w:sz w:val="20"/>
                <w:szCs w:val="20"/>
                <w:lang w:val="en-US"/>
              </w:rPr>
            </w:pPr>
          </w:p>
          <w:p w:rsidR="00C846DD" w:rsidRPr="004B36A9" w:rsidRDefault="00C846DD" w:rsidP="00BB3465">
            <w:pPr>
              <w:pStyle w:val="Geenafstand"/>
              <w:rPr>
                <w:b/>
                <w:sz w:val="20"/>
                <w:szCs w:val="20"/>
                <w:u w:val="single"/>
                <w:lang w:val="en-US"/>
              </w:rPr>
            </w:pPr>
            <w:r w:rsidRPr="004B36A9">
              <w:rPr>
                <w:b/>
                <w:sz w:val="20"/>
                <w:szCs w:val="20"/>
                <w:u w:val="single"/>
                <w:lang w:val="en-US"/>
              </w:rPr>
              <w:t>Exclusion criteria</w:t>
            </w:r>
          </w:p>
          <w:p w:rsidR="00C846DD" w:rsidRPr="004B36A9" w:rsidRDefault="00C846DD" w:rsidP="00BB3465">
            <w:pPr>
              <w:pStyle w:val="Geenafstand"/>
              <w:rPr>
                <w:color w:val="000000"/>
                <w:sz w:val="20"/>
                <w:szCs w:val="20"/>
                <w:lang w:val="en-US"/>
              </w:rPr>
            </w:pPr>
            <w:r w:rsidRPr="004B36A9">
              <w:rPr>
                <w:color w:val="000000"/>
                <w:sz w:val="20"/>
                <w:szCs w:val="20"/>
                <w:lang w:val="en-US"/>
              </w:rPr>
              <w:t xml:space="preserve">Patients eligible for this Treatment Program must not meet </w:t>
            </w:r>
            <w:r w:rsidRPr="004B36A9">
              <w:rPr>
                <w:bCs/>
                <w:color w:val="000000"/>
                <w:sz w:val="20"/>
                <w:szCs w:val="20"/>
                <w:lang w:val="en-US"/>
              </w:rPr>
              <w:t>any</w:t>
            </w:r>
            <w:r w:rsidRPr="004B36A9">
              <w:rPr>
                <w:color w:val="000000"/>
                <w:sz w:val="20"/>
                <w:szCs w:val="20"/>
                <w:lang w:val="en-US"/>
              </w:rPr>
              <w:t xml:space="preserve"> of the following criteria:</w:t>
            </w:r>
          </w:p>
          <w:p w:rsidR="00016C60" w:rsidRPr="004B36A9" w:rsidRDefault="00C846DD" w:rsidP="00BB3465">
            <w:pPr>
              <w:pStyle w:val="Geenafstand"/>
              <w:numPr>
                <w:ilvl w:val="0"/>
                <w:numId w:val="24"/>
              </w:numPr>
              <w:rPr>
                <w:rFonts w:eastAsia="Times New Roman"/>
                <w:sz w:val="20"/>
                <w:szCs w:val="20"/>
                <w:lang w:val="en-US" w:eastAsia="en-US"/>
              </w:rPr>
            </w:pPr>
            <w:r w:rsidRPr="004B36A9">
              <w:rPr>
                <w:rFonts w:eastAsia="Times New Roman"/>
                <w:sz w:val="20"/>
                <w:szCs w:val="20"/>
                <w:lang w:val="en-US" w:eastAsia="en-US"/>
              </w:rPr>
              <w:t xml:space="preserve">Patients with a known hypersensitivity to somatostatin analogs or any component of the pasireotide LAR or </w:t>
            </w:r>
            <w:r w:rsidR="00E44EF0" w:rsidRPr="004B36A9">
              <w:rPr>
                <w:rFonts w:eastAsia="Times New Roman"/>
                <w:sz w:val="20"/>
                <w:szCs w:val="20"/>
                <w:lang w:val="en-US" w:eastAsia="en-US"/>
              </w:rPr>
              <w:t>S.C</w:t>
            </w:r>
            <w:r w:rsidRPr="004B36A9">
              <w:rPr>
                <w:rFonts w:eastAsia="Times New Roman"/>
                <w:sz w:val="20"/>
                <w:szCs w:val="20"/>
                <w:lang w:val="en-US" w:eastAsia="en-US"/>
              </w:rPr>
              <w:t xml:space="preserve">. formulations. </w:t>
            </w:r>
          </w:p>
          <w:p w:rsidR="00016C60" w:rsidRPr="004B36A9" w:rsidRDefault="00C846DD" w:rsidP="00BB3465">
            <w:pPr>
              <w:pStyle w:val="Geenafstand"/>
              <w:numPr>
                <w:ilvl w:val="0"/>
                <w:numId w:val="24"/>
              </w:numPr>
              <w:rPr>
                <w:rFonts w:eastAsia="Times New Roman"/>
                <w:sz w:val="20"/>
                <w:szCs w:val="20"/>
                <w:lang w:val="en-US" w:eastAsia="en-US"/>
              </w:rPr>
            </w:pPr>
            <w:r w:rsidRPr="004B36A9">
              <w:rPr>
                <w:rFonts w:eastAsia="Times New Roman"/>
                <w:sz w:val="20"/>
                <w:szCs w:val="20"/>
                <w:lang w:val="en-US" w:eastAsia="en-US"/>
              </w:rPr>
              <w:t>Patients with abnormal coagulation (PT or aPTT elevated by 30% above normal limits).</w:t>
            </w:r>
          </w:p>
          <w:p w:rsidR="00016C60" w:rsidRPr="004B36A9" w:rsidRDefault="00C846DD" w:rsidP="00BB3465">
            <w:pPr>
              <w:pStyle w:val="Geenafstand"/>
              <w:numPr>
                <w:ilvl w:val="0"/>
                <w:numId w:val="24"/>
              </w:numPr>
              <w:rPr>
                <w:rFonts w:eastAsia="Times New Roman"/>
                <w:sz w:val="20"/>
                <w:szCs w:val="20"/>
                <w:lang w:val="en-US" w:eastAsia="en-US"/>
              </w:rPr>
            </w:pPr>
            <w:r w:rsidRPr="004B36A9">
              <w:rPr>
                <w:rFonts w:eastAsia="Times New Roman"/>
                <w:sz w:val="20"/>
                <w:szCs w:val="20"/>
                <w:lang w:val="en-US" w:eastAsia="en-US"/>
              </w:rPr>
              <w:t>Patients on continuous anticoagulation therapy. Patients who were on anticoagulant therapy must complete a washout period of at least 10 days and have confirmed normal coagulation parameters before study inclusion.</w:t>
            </w:r>
          </w:p>
          <w:p w:rsidR="00016C60" w:rsidRPr="004B36A9" w:rsidRDefault="00C846DD" w:rsidP="00BB3465">
            <w:pPr>
              <w:pStyle w:val="Geenafstand"/>
              <w:numPr>
                <w:ilvl w:val="0"/>
                <w:numId w:val="24"/>
              </w:numPr>
              <w:rPr>
                <w:rFonts w:eastAsia="Times New Roman"/>
                <w:sz w:val="20"/>
                <w:szCs w:val="20"/>
                <w:lang w:val="en-US" w:eastAsia="en-US"/>
              </w:rPr>
            </w:pPr>
            <w:r w:rsidRPr="004B36A9">
              <w:rPr>
                <w:rFonts w:eastAsia="Times New Roman"/>
                <w:bCs/>
                <w:sz w:val="20"/>
                <w:szCs w:val="20"/>
                <w:lang w:val="en-US" w:eastAsia="en-US"/>
              </w:rPr>
              <w:t>Patients currently using warfarin / warfarin derivatives</w:t>
            </w:r>
          </w:p>
          <w:p w:rsidR="00016C60" w:rsidRPr="004B36A9" w:rsidRDefault="00C846DD" w:rsidP="00BB3465">
            <w:pPr>
              <w:pStyle w:val="Geenafstand"/>
              <w:numPr>
                <w:ilvl w:val="0"/>
                <w:numId w:val="24"/>
              </w:numPr>
              <w:rPr>
                <w:rFonts w:eastAsia="Times New Roman"/>
                <w:sz w:val="20"/>
                <w:szCs w:val="20"/>
                <w:lang w:val="en-US" w:eastAsia="en-US"/>
              </w:rPr>
            </w:pPr>
            <w:r w:rsidRPr="004B36A9">
              <w:rPr>
                <w:rFonts w:eastAsia="Times New Roman"/>
                <w:sz w:val="20"/>
                <w:szCs w:val="20"/>
                <w:lang w:eastAsia="en-US"/>
              </w:rPr>
              <w:t>Patients with symptomatic cholelithiasis.</w:t>
            </w:r>
          </w:p>
          <w:p w:rsidR="00016C60" w:rsidRPr="004B36A9" w:rsidRDefault="00C846DD" w:rsidP="00BB3465">
            <w:pPr>
              <w:pStyle w:val="Geenafstand"/>
              <w:numPr>
                <w:ilvl w:val="0"/>
                <w:numId w:val="24"/>
              </w:numPr>
              <w:rPr>
                <w:rFonts w:eastAsia="Times New Roman"/>
                <w:sz w:val="20"/>
                <w:szCs w:val="20"/>
                <w:lang w:val="en-US" w:eastAsia="en-US"/>
              </w:rPr>
            </w:pPr>
            <w:r w:rsidRPr="004B36A9">
              <w:rPr>
                <w:rFonts w:eastAsia="Times New Roman"/>
                <w:sz w:val="20"/>
                <w:szCs w:val="20"/>
                <w:lang w:val="en-US" w:eastAsia="en-US"/>
              </w:rPr>
              <w:t>Patients who are not biochemically euthyroid. Patients with known history of hypothyroidism are eligible if they are on adequate and stable replacement thyroid hormone therapy for at least 3 months.</w:t>
            </w:r>
          </w:p>
          <w:p w:rsidR="00C846DD" w:rsidRPr="004B36A9" w:rsidRDefault="00C846DD" w:rsidP="00BB3465">
            <w:pPr>
              <w:pStyle w:val="Geenafstand"/>
              <w:numPr>
                <w:ilvl w:val="0"/>
                <w:numId w:val="24"/>
              </w:numPr>
              <w:rPr>
                <w:rFonts w:eastAsia="Times New Roman"/>
                <w:sz w:val="20"/>
                <w:szCs w:val="20"/>
                <w:lang w:val="en-US" w:eastAsia="en-US"/>
              </w:rPr>
            </w:pPr>
            <w:r w:rsidRPr="004B36A9">
              <w:rPr>
                <w:rFonts w:eastAsia="Times New Roman"/>
                <w:sz w:val="20"/>
                <w:szCs w:val="20"/>
                <w:lang w:eastAsia="en-US"/>
              </w:rPr>
              <w:t>QT-related exclusion criteria:</w:t>
            </w:r>
          </w:p>
          <w:p w:rsidR="00C846DD" w:rsidRPr="004B36A9" w:rsidRDefault="00C846DD" w:rsidP="00016C60">
            <w:pPr>
              <w:pStyle w:val="Geenafstand"/>
              <w:numPr>
                <w:ilvl w:val="0"/>
                <w:numId w:val="23"/>
              </w:numPr>
              <w:rPr>
                <w:rFonts w:eastAsia="Times New Roman"/>
                <w:sz w:val="20"/>
                <w:szCs w:val="20"/>
                <w:lang w:val="en-US" w:eastAsia="en-US"/>
              </w:rPr>
            </w:pPr>
            <w:r w:rsidRPr="004B36A9">
              <w:rPr>
                <w:rFonts w:eastAsia="Times New Roman"/>
                <w:sz w:val="20"/>
                <w:szCs w:val="20"/>
                <w:lang w:val="en-US" w:eastAsia="en-US"/>
              </w:rPr>
              <w:t>QTcF at screening &gt; 450 msec in males and &gt; 460 msec in females</w:t>
            </w:r>
          </w:p>
          <w:p w:rsidR="00C846DD" w:rsidRPr="004B36A9" w:rsidRDefault="00C846DD" w:rsidP="00016C60">
            <w:pPr>
              <w:pStyle w:val="Geenafstand"/>
              <w:numPr>
                <w:ilvl w:val="0"/>
                <w:numId w:val="23"/>
              </w:numPr>
              <w:rPr>
                <w:rFonts w:eastAsia="Times New Roman"/>
                <w:sz w:val="20"/>
                <w:szCs w:val="20"/>
                <w:lang w:val="en-US" w:eastAsia="en-US"/>
              </w:rPr>
            </w:pPr>
            <w:r w:rsidRPr="004B36A9">
              <w:rPr>
                <w:rFonts w:eastAsia="Times New Roman"/>
                <w:sz w:val="20"/>
                <w:szCs w:val="20"/>
                <w:lang w:val="en-US" w:eastAsia="en-US"/>
              </w:rPr>
              <w:t xml:space="preserve">History of syncope or family history of idiopathic sudden death </w:t>
            </w:r>
          </w:p>
          <w:p w:rsidR="00C846DD" w:rsidRPr="004B36A9" w:rsidRDefault="00C846DD" w:rsidP="00016C60">
            <w:pPr>
              <w:pStyle w:val="Geenafstand"/>
              <w:numPr>
                <w:ilvl w:val="0"/>
                <w:numId w:val="23"/>
              </w:numPr>
              <w:rPr>
                <w:rFonts w:eastAsia="Times New Roman"/>
                <w:sz w:val="20"/>
                <w:szCs w:val="20"/>
                <w:lang w:val="en-US" w:eastAsia="en-US"/>
              </w:rPr>
            </w:pPr>
            <w:r w:rsidRPr="004B36A9">
              <w:rPr>
                <w:rFonts w:eastAsia="Times New Roman"/>
                <w:sz w:val="20"/>
                <w:szCs w:val="20"/>
                <w:lang w:val="en-US" w:eastAsia="en-US"/>
              </w:rPr>
              <w:t>Sustained or clinically significant cardiac arrhythmias</w:t>
            </w:r>
          </w:p>
          <w:p w:rsidR="00C846DD" w:rsidRPr="004B36A9" w:rsidRDefault="00C846DD" w:rsidP="00016C60">
            <w:pPr>
              <w:pStyle w:val="Geenafstand"/>
              <w:numPr>
                <w:ilvl w:val="0"/>
                <w:numId w:val="23"/>
              </w:numPr>
              <w:rPr>
                <w:rFonts w:eastAsia="Times New Roman"/>
                <w:sz w:val="20"/>
                <w:szCs w:val="20"/>
                <w:lang w:val="en-US" w:eastAsia="en-US"/>
              </w:rPr>
            </w:pPr>
            <w:r w:rsidRPr="004B36A9">
              <w:rPr>
                <w:rFonts w:eastAsia="Times New Roman"/>
                <w:sz w:val="20"/>
                <w:szCs w:val="20"/>
                <w:lang w:val="en-US" w:eastAsia="en-US"/>
              </w:rPr>
              <w:t xml:space="preserve">Risk factors for Torsades de Pointes such as hypokalemia, hypomagnesemia, cardiac failure, clinically significant/symptomatic bradycardia, or high-grade AV block </w:t>
            </w:r>
          </w:p>
          <w:p w:rsidR="00C846DD" w:rsidRPr="004B36A9" w:rsidRDefault="00C846DD" w:rsidP="00016C60">
            <w:pPr>
              <w:pStyle w:val="Geenafstand"/>
              <w:numPr>
                <w:ilvl w:val="0"/>
                <w:numId w:val="23"/>
              </w:numPr>
              <w:rPr>
                <w:rFonts w:eastAsia="Times New Roman"/>
                <w:sz w:val="20"/>
                <w:szCs w:val="20"/>
                <w:lang w:val="en-US" w:eastAsia="en-US"/>
              </w:rPr>
            </w:pPr>
            <w:r w:rsidRPr="004B36A9">
              <w:rPr>
                <w:rFonts w:eastAsia="Times New Roman"/>
                <w:sz w:val="20"/>
                <w:szCs w:val="20"/>
                <w:lang w:val="en-US" w:eastAsia="en-US"/>
              </w:rPr>
              <w:t xml:space="preserve">Concomitant disease(s) that could prolong QT such as autonomic neuropathy (caused by diabetes, or Parkinson's disease), HIV, cirrhosis, uncontrolled hypothyroidism or cardiac failure </w:t>
            </w:r>
          </w:p>
          <w:p w:rsidR="00016C60" w:rsidRPr="004B36A9" w:rsidRDefault="00C846DD" w:rsidP="00BB3465">
            <w:pPr>
              <w:pStyle w:val="Geenafstand"/>
              <w:numPr>
                <w:ilvl w:val="0"/>
                <w:numId w:val="23"/>
              </w:numPr>
              <w:rPr>
                <w:rFonts w:eastAsia="Times New Roman"/>
                <w:sz w:val="20"/>
                <w:szCs w:val="20"/>
                <w:lang w:val="en-US" w:eastAsia="en-US"/>
              </w:rPr>
            </w:pPr>
            <w:r w:rsidRPr="004B36A9">
              <w:rPr>
                <w:rFonts w:eastAsia="Times New Roman"/>
                <w:sz w:val="20"/>
                <w:szCs w:val="20"/>
                <w:lang w:val="en-US" w:eastAsia="en-US"/>
              </w:rPr>
              <w:t>Family history of long QT syndrome</w:t>
            </w:r>
          </w:p>
          <w:p w:rsidR="00016C60" w:rsidRPr="004B36A9" w:rsidRDefault="00C846DD" w:rsidP="00BB3465">
            <w:pPr>
              <w:pStyle w:val="Geenafstand"/>
              <w:numPr>
                <w:ilvl w:val="0"/>
                <w:numId w:val="23"/>
              </w:numPr>
              <w:rPr>
                <w:rFonts w:eastAsia="Times New Roman"/>
                <w:sz w:val="20"/>
                <w:szCs w:val="20"/>
                <w:lang w:val="en-US" w:eastAsia="en-US"/>
              </w:rPr>
            </w:pPr>
            <w:r w:rsidRPr="004B36A9">
              <w:rPr>
                <w:rFonts w:eastAsia="Times New Roman"/>
                <w:sz w:val="20"/>
                <w:szCs w:val="20"/>
                <w:lang w:val="en-US" w:eastAsia="en-US"/>
              </w:rPr>
              <w:t>Concomitant medications known to prolong the QT interval.</w:t>
            </w:r>
          </w:p>
          <w:p w:rsidR="00C846DD" w:rsidRPr="004B36A9" w:rsidRDefault="00C846DD" w:rsidP="00BB3465">
            <w:pPr>
              <w:pStyle w:val="Geenafstand"/>
              <w:numPr>
                <w:ilvl w:val="0"/>
                <w:numId w:val="23"/>
              </w:numPr>
              <w:rPr>
                <w:rFonts w:eastAsia="Times New Roman"/>
                <w:sz w:val="20"/>
                <w:szCs w:val="20"/>
                <w:lang w:val="en-US" w:eastAsia="en-US"/>
              </w:rPr>
            </w:pPr>
            <w:r w:rsidRPr="004B36A9">
              <w:rPr>
                <w:rFonts w:eastAsia="Times New Roman"/>
                <w:sz w:val="20"/>
                <w:szCs w:val="20"/>
                <w:lang w:eastAsia="en-US"/>
              </w:rPr>
              <w:t>Potassium &lt; or = 3.5 mmol/L</w:t>
            </w:r>
          </w:p>
          <w:p w:rsidR="00C846DD" w:rsidRPr="004B36A9" w:rsidRDefault="00C846DD" w:rsidP="00016C60">
            <w:pPr>
              <w:pStyle w:val="Geenafstand"/>
              <w:numPr>
                <w:ilvl w:val="0"/>
                <w:numId w:val="24"/>
              </w:numPr>
              <w:rPr>
                <w:rFonts w:eastAsia="Times New Roman"/>
                <w:sz w:val="20"/>
                <w:szCs w:val="20"/>
                <w:lang w:val="en-US" w:eastAsia="en-US"/>
              </w:rPr>
            </w:pPr>
            <w:r w:rsidRPr="004B36A9">
              <w:rPr>
                <w:rFonts w:eastAsia="Times New Roman"/>
                <w:sz w:val="20"/>
                <w:szCs w:val="20"/>
                <w:lang w:val="en-US" w:eastAsia="en-US"/>
              </w:rPr>
              <w:t>Patients who have any severe and/or uncontrolled medical conditions :</w:t>
            </w:r>
          </w:p>
          <w:p w:rsidR="00C846DD" w:rsidRPr="004B36A9" w:rsidRDefault="00C846DD" w:rsidP="00016C60">
            <w:pPr>
              <w:pStyle w:val="Geenafstand"/>
              <w:numPr>
                <w:ilvl w:val="0"/>
                <w:numId w:val="23"/>
              </w:numPr>
              <w:rPr>
                <w:rFonts w:eastAsia="Times New Roman"/>
                <w:sz w:val="20"/>
                <w:szCs w:val="20"/>
                <w:lang w:val="en-US" w:eastAsia="en-US"/>
              </w:rPr>
            </w:pPr>
            <w:r w:rsidRPr="004B36A9">
              <w:rPr>
                <w:rFonts w:eastAsia="Times New Roman"/>
                <w:sz w:val="20"/>
                <w:szCs w:val="20"/>
                <w:lang w:val="en-US" w:eastAsia="en-US"/>
              </w:rPr>
              <w:t>Uncontrolled diabetes as defined by HbA1c &gt; 8%* despite adequate therapy,</w:t>
            </w:r>
          </w:p>
          <w:p w:rsidR="00C846DD" w:rsidRPr="004B36A9" w:rsidRDefault="00C846DD" w:rsidP="00016C60">
            <w:pPr>
              <w:pStyle w:val="Geenafstand"/>
              <w:numPr>
                <w:ilvl w:val="0"/>
                <w:numId w:val="23"/>
              </w:numPr>
              <w:rPr>
                <w:rFonts w:eastAsia="Times New Roman"/>
                <w:sz w:val="20"/>
                <w:szCs w:val="20"/>
                <w:lang w:val="en-US" w:eastAsia="en-US"/>
              </w:rPr>
            </w:pPr>
            <w:r w:rsidRPr="004B36A9">
              <w:rPr>
                <w:rFonts w:eastAsia="Times New Roman"/>
                <w:sz w:val="20"/>
                <w:szCs w:val="20"/>
                <w:lang w:val="en-US" w:eastAsia="en-US"/>
              </w:rPr>
              <w:t>Patients with the presence of active or suspected acute or chronic uncontrolled infection or with a history of immunodeficiency, including a positive HIV test result (ELISA and Western blot). An HIV test will not be required; however, previous medical history will be reviewed.</w:t>
            </w:r>
          </w:p>
          <w:p w:rsidR="00C846DD" w:rsidRPr="004B36A9" w:rsidRDefault="00C846DD" w:rsidP="00016C60">
            <w:pPr>
              <w:pStyle w:val="Geenafstand"/>
              <w:numPr>
                <w:ilvl w:val="0"/>
                <w:numId w:val="23"/>
              </w:numPr>
              <w:rPr>
                <w:rFonts w:eastAsia="Times New Roman"/>
                <w:sz w:val="20"/>
                <w:szCs w:val="20"/>
                <w:lang w:val="en-US" w:eastAsia="en-US"/>
              </w:rPr>
            </w:pPr>
            <w:r w:rsidRPr="004B36A9">
              <w:rPr>
                <w:rFonts w:eastAsia="Times New Roman"/>
                <w:sz w:val="20"/>
                <w:szCs w:val="20"/>
                <w:lang w:val="en-US" w:eastAsia="en-US"/>
              </w:rPr>
              <w:t>Non-malignant medical illnesses that are uncontrolled or whose control may be jeopardized by the treatment with this study treatment.</w:t>
            </w:r>
          </w:p>
          <w:p w:rsidR="00C846DD" w:rsidRPr="004B36A9" w:rsidRDefault="00C846DD" w:rsidP="00016C60">
            <w:pPr>
              <w:pStyle w:val="Geenafstand"/>
              <w:numPr>
                <w:ilvl w:val="0"/>
                <w:numId w:val="23"/>
              </w:numPr>
              <w:rPr>
                <w:rFonts w:eastAsia="Times New Roman"/>
                <w:sz w:val="20"/>
                <w:szCs w:val="20"/>
                <w:lang w:val="en-US" w:eastAsia="en-US"/>
              </w:rPr>
            </w:pPr>
            <w:r w:rsidRPr="004B36A9">
              <w:rPr>
                <w:rFonts w:eastAsia="Times New Roman"/>
                <w:sz w:val="20"/>
                <w:szCs w:val="20"/>
                <w:lang w:val="en-US" w:eastAsia="en-US"/>
              </w:rPr>
              <w:t>Life-threatening autoimmune and ischemic disorders.</w:t>
            </w:r>
          </w:p>
          <w:p w:rsidR="00C846DD" w:rsidRPr="004B36A9" w:rsidRDefault="00C846DD" w:rsidP="00016C60">
            <w:pPr>
              <w:pStyle w:val="Geenafstand"/>
              <w:numPr>
                <w:ilvl w:val="0"/>
                <w:numId w:val="24"/>
              </w:numPr>
              <w:rPr>
                <w:rFonts w:eastAsia="Times New Roman"/>
                <w:sz w:val="20"/>
                <w:szCs w:val="20"/>
                <w:lang w:val="en-US" w:eastAsia="en-US"/>
              </w:rPr>
            </w:pPr>
            <w:r w:rsidRPr="004B36A9">
              <w:rPr>
                <w:rFonts w:eastAsia="Times New Roman"/>
                <w:sz w:val="20"/>
                <w:szCs w:val="20"/>
                <w:lang w:val="en-US" w:eastAsia="en-US"/>
              </w:rPr>
              <w:t xml:space="preserve">Patients who have a history of another primary malignancy, with the exception of locally excised non-melanoma skin cancer and carcinoma in situ of the uterine cervix. Patients who have had no evidence of disease from another primary cancer for 1 or more years are allowed to participate in the study. </w:t>
            </w:r>
          </w:p>
          <w:p w:rsidR="00C846DD" w:rsidRPr="004B36A9" w:rsidRDefault="00C846DD" w:rsidP="00016C60">
            <w:pPr>
              <w:pStyle w:val="Geenafstand"/>
              <w:numPr>
                <w:ilvl w:val="0"/>
                <w:numId w:val="24"/>
              </w:numPr>
              <w:rPr>
                <w:rFonts w:eastAsia="Times New Roman"/>
                <w:bCs/>
                <w:sz w:val="20"/>
                <w:szCs w:val="20"/>
                <w:lang w:val="en-US" w:eastAsia="en-US"/>
              </w:rPr>
            </w:pPr>
            <w:r w:rsidRPr="004B36A9">
              <w:rPr>
                <w:rFonts w:eastAsia="Times New Roman"/>
                <w:sz w:val="20"/>
                <w:szCs w:val="20"/>
                <w:lang w:val="en-US" w:eastAsia="en-US"/>
              </w:rPr>
              <w:t>Patients with history of liver disease, such as cirrhosis or chronic active hepatitis B or C</w:t>
            </w:r>
          </w:p>
          <w:p w:rsidR="00016C60" w:rsidRPr="004B36A9" w:rsidRDefault="00C846DD" w:rsidP="00BB3465">
            <w:pPr>
              <w:pStyle w:val="Geenafstand"/>
              <w:numPr>
                <w:ilvl w:val="0"/>
                <w:numId w:val="24"/>
              </w:numPr>
              <w:rPr>
                <w:rFonts w:eastAsia="Times New Roman"/>
                <w:sz w:val="20"/>
                <w:szCs w:val="20"/>
                <w:lang w:val="en-US" w:eastAsia="en-US"/>
              </w:rPr>
            </w:pPr>
            <w:r w:rsidRPr="004B36A9">
              <w:rPr>
                <w:rFonts w:eastAsia="Times New Roman"/>
                <w:sz w:val="20"/>
                <w:szCs w:val="20"/>
                <w:lang w:val="en-US" w:eastAsia="en-US"/>
              </w:rPr>
              <w:t>Presence of Hepatitis B surface antigen (HbsAg)</w:t>
            </w:r>
          </w:p>
          <w:p w:rsidR="00016C60" w:rsidRPr="004B36A9" w:rsidRDefault="00C846DD" w:rsidP="00BB3465">
            <w:pPr>
              <w:pStyle w:val="Geenafstand"/>
              <w:numPr>
                <w:ilvl w:val="0"/>
                <w:numId w:val="24"/>
              </w:numPr>
              <w:rPr>
                <w:rFonts w:eastAsia="Times New Roman"/>
                <w:sz w:val="20"/>
                <w:szCs w:val="20"/>
                <w:lang w:val="en-US" w:eastAsia="en-US"/>
              </w:rPr>
            </w:pPr>
            <w:r w:rsidRPr="004B36A9">
              <w:rPr>
                <w:rFonts w:eastAsia="Times New Roman"/>
                <w:sz w:val="20"/>
                <w:szCs w:val="20"/>
                <w:lang w:val="en-US" w:eastAsia="en-US"/>
              </w:rPr>
              <w:t xml:space="preserve">Presence of Hepatitis C antibody (anti-HCV) </w:t>
            </w:r>
          </w:p>
          <w:p w:rsidR="00016C60" w:rsidRPr="004B36A9" w:rsidRDefault="00C846DD" w:rsidP="00BB3465">
            <w:pPr>
              <w:pStyle w:val="Geenafstand"/>
              <w:numPr>
                <w:ilvl w:val="0"/>
                <w:numId w:val="24"/>
              </w:numPr>
              <w:rPr>
                <w:rFonts w:eastAsia="Times New Roman"/>
                <w:sz w:val="20"/>
                <w:szCs w:val="20"/>
                <w:lang w:val="en-US" w:eastAsia="en-US"/>
              </w:rPr>
            </w:pPr>
            <w:r w:rsidRPr="004B36A9">
              <w:rPr>
                <w:rFonts w:eastAsia="Times New Roman"/>
                <w:sz w:val="20"/>
                <w:szCs w:val="20"/>
                <w:lang w:val="en-US" w:eastAsia="en-US"/>
              </w:rPr>
              <w:t>History of, or current alcohol misuses/abuse within the past 12 months.</w:t>
            </w:r>
          </w:p>
          <w:p w:rsidR="00016C60" w:rsidRPr="004B36A9" w:rsidRDefault="00C846DD" w:rsidP="00BB3465">
            <w:pPr>
              <w:pStyle w:val="Geenafstand"/>
              <w:numPr>
                <w:ilvl w:val="0"/>
                <w:numId w:val="24"/>
              </w:numPr>
              <w:rPr>
                <w:rFonts w:eastAsia="Times New Roman"/>
                <w:sz w:val="20"/>
                <w:szCs w:val="20"/>
                <w:lang w:val="en-US" w:eastAsia="en-US"/>
              </w:rPr>
            </w:pPr>
            <w:r w:rsidRPr="004B36A9">
              <w:rPr>
                <w:rFonts w:eastAsia="Times New Roman"/>
                <w:sz w:val="20"/>
                <w:szCs w:val="20"/>
                <w:lang w:val="en-US" w:eastAsia="en-US"/>
              </w:rPr>
              <w:lastRenderedPageBreak/>
              <w:t>Known gallbladder or bile duct disease, acute of chronic pancreatitis.</w:t>
            </w:r>
          </w:p>
          <w:p w:rsidR="00016C60" w:rsidRPr="004B36A9" w:rsidRDefault="00C846DD" w:rsidP="00BB3465">
            <w:pPr>
              <w:pStyle w:val="Geenafstand"/>
              <w:numPr>
                <w:ilvl w:val="0"/>
                <w:numId w:val="24"/>
              </w:numPr>
              <w:rPr>
                <w:rFonts w:eastAsia="Times New Roman"/>
                <w:sz w:val="20"/>
                <w:szCs w:val="20"/>
                <w:lang w:val="en-US" w:eastAsia="en-US"/>
              </w:rPr>
            </w:pPr>
            <w:r w:rsidRPr="004B36A9">
              <w:rPr>
                <w:rFonts w:eastAsia="Times New Roman"/>
                <w:sz w:val="20"/>
                <w:szCs w:val="20"/>
                <w:lang w:val="en-US" w:eastAsia="en-US"/>
              </w:rPr>
              <w:t>Patients with hypomagnesaemia (&lt; 0.7mmol/L)</w:t>
            </w:r>
          </w:p>
          <w:p w:rsidR="00016C60" w:rsidRPr="004B36A9" w:rsidRDefault="00C846DD" w:rsidP="00BB3465">
            <w:pPr>
              <w:pStyle w:val="Geenafstand"/>
              <w:numPr>
                <w:ilvl w:val="0"/>
                <w:numId w:val="24"/>
              </w:numPr>
              <w:rPr>
                <w:rFonts w:eastAsia="Times New Roman"/>
                <w:sz w:val="20"/>
                <w:szCs w:val="20"/>
                <w:lang w:val="en-US" w:eastAsia="en-US"/>
              </w:rPr>
            </w:pPr>
            <w:r w:rsidRPr="004B36A9">
              <w:rPr>
                <w:rFonts w:eastAsia="Times New Roman"/>
                <w:sz w:val="20"/>
                <w:szCs w:val="20"/>
                <w:lang w:val="en-US" w:eastAsia="en-US"/>
              </w:rPr>
              <w:t xml:space="preserve">Patients with a history of non-compliance to medical regimens or who are considered potentially unreliable </w:t>
            </w:r>
            <w:bookmarkStart w:id="0" w:name="_Toc84999361"/>
            <w:bookmarkStart w:id="1" w:name="_Toc83958607"/>
            <w:bookmarkEnd w:id="0"/>
            <w:bookmarkEnd w:id="1"/>
          </w:p>
          <w:p w:rsidR="00C846DD" w:rsidRPr="004B36A9" w:rsidRDefault="00C846DD" w:rsidP="00BB3465">
            <w:pPr>
              <w:pStyle w:val="Geenafstand"/>
              <w:numPr>
                <w:ilvl w:val="0"/>
                <w:numId w:val="24"/>
              </w:numPr>
              <w:rPr>
                <w:rFonts w:eastAsia="Times New Roman"/>
                <w:sz w:val="20"/>
                <w:szCs w:val="20"/>
                <w:lang w:val="en-US" w:eastAsia="en-US"/>
              </w:rPr>
            </w:pPr>
            <w:r w:rsidRPr="004B36A9">
              <w:rPr>
                <w:rFonts w:eastAsia="Times New Roman"/>
                <w:sz w:val="20"/>
                <w:szCs w:val="20"/>
                <w:lang w:val="en-US" w:eastAsia="en-US"/>
              </w:rPr>
              <w:t xml:space="preserve">Women of child-bearing potential, defined as all women physiologically capable of becoming pregnant, unless they are using highly effective methods of contraception during </w:t>
            </w:r>
            <w:r w:rsidR="00E44EF0" w:rsidRPr="004B36A9">
              <w:rPr>
                <w:rFonts w:eastAsia="Times New Roman"/>
                <w:sz w:val="20"/>
                <w:szCs w:val="20"/>
                <w:lang w:val="en-US" w:eastAsia="en-US"/>
              </w:rPr>
              <w:t xml:space="preserve">dosing. </w:t>
            </w:r>
            <w:r w:rsidRPr="004B36A9">
              <w:rPr>
                <w:rFonts w:eastAsia="Times New Roman"/>
                <w:sz w:val="20"/>
                <w:szCs w:val="20"/>
                <w:lang w:val="en-US" w:eastAsia="en-US"/>
              </w:rPr>
              <w:t>Highly effective contraception methods include:</w:t>
            </w:r>
          </w:p>
          <w:p w:rsidR="00C846DD" w:rsidRPr="004B36A9" w:rsidRDefault="00C846DD" w:rsidP="00016C60">
            <w:pPr>
              <w:pStyle w:val="Geenafstand"/>
              <w:numPr>
                <w:ilvl w:val="0"/>
                <w:numId w:val="23"/>
              </w:numPr>
              <w:rPr>
                <w:rFonts w:eastAsia="Times New Roman"/>
                <w:sz w:val="20"/>
                <w:szCs w:val="20"/>
                <w:lang w:val="en-US" w:eastAsia="en-US"/>
              </w:rPr>
            </w:pPr>
            <w:r w:rsidRPr="004B36A9">
              <w:rPr>
                <w:rFonts w:eastAsia="Times New Roman"/>
                <w:sz w:val="20"/>
                <w:szCs w:val="20"/>
                <w:lang w:val="en-US" w:eastAsia="en-US"/>
              </w:rPr>
              <w:t xml:space="preserve">Total abstinence (when this is in line with the preferred and usual lifestyle of the subject. Periodic abstinence (e.g., calendar, ovulation, symptothermal, post-ovulation methods) and withdrawal are not acceptable methods of contraception </w:t>
            </w:r>
          </w:p>
          <w:p w:rsidR="00C846DD" w:rsidRPr="004B36A9" w:rsidRDefault="00C846DD" w:rsidP="00016C60">
            <w:pPr>
              <w:pStyle w:val="Geenafstand"/>
              <w:numPr>
                <w:ilvl w:val="0"/>
                <w:numId w:val="23"/>
              </w:numPr>
              <w:rPr>
                <w:rFonts w:eastAsia="Times New Roman"/>
                <w:sz w:val="20"/>
                <w:szCs w:val="20"/>
                <w:lang w:val="en-US" w:eastAsia="en-US"/>
              </w:rPr>
            </w:pPr>
            <w:r w:rsidRPr="004B36A9">
              <w:rPr>
                <w:rFonts w:eastAsia="Times New Roman"/>
                <w:sz w:val="20"/>
                <w:szCs w:val="20"/>
                <w:lang w:val="en-US" w:eastAsia="en-US"/>
              </w:rPr>
              <w:t>Female sterilization (have had surgical bilateral oophorectomy with or without hysterectomy) or tubal ligation at least six weeks before taking study treatment. In case of oophorectomy alone, only when the reproductive status of the woman has been confirmed by follow up hormone level assessment</w:t>
            </w:r>
          </w:p>
          <w:p w:rsidR="00C846DD" w:rsidRPr="004B36A9" w:rsidRDefault="00C846DD" w:rsidP="00016C60">
            <w:pPr>
              <w:pStyle w:val="Geenafstand"/>
              <w:numPr>
                <w:ilvl w:val="0"/>
                <w:numId w:val="23"/>
              </w:numPr>
              <w:rPr>
                <w:rFonts w:eastAsia="Times New Roman"/>
                <w:sz w:val="20"/>
                <w:szCs w:val="20"/>
                <w:lang w:val="en-US" w:eastAsia="en-US"/>
              </w:rPr>
            </w:pPr>
            <w:r w:rsidRPr="004B36A9">
              <w:rPr>
                <w:rFonts w:eastAsia="Times New Roman"/>
                <w:sz w:val="20"/>
                <w:szCs w:val="20"/>
                <w:lang w:val="en-US" w:eastAsia="en-US"/>
              </w:rPr>
              <w:t>Male sterilization (at least 6 months prior to screening). For female subjects on the study the vasectomized male partner should be the sole partner for that subject.</w:t>
            </w:r>
          </w:p>
          <w:p w:rsidR="00C846DD" w:rsidRPr="004B36A9" w:rsidRDefault="00C846DD" w:rsidP="00016C60">
            <w:pPr>
              <w:pStyle w:val="Geenafstand"/>
              <w:numPr>
                <w:ilvl w:val="0"/>
                <w:numId w:val="23"/>
              </w:numPr>
              <w:rPr>
                <w:rFonts w:eastAsia="Times New Roman"/>
                <w:sz w:val="20"/>
                <w:szCs w:val="20"/>
                <w:lang w:val="en-US" w:eastAsia="en-US"/>
              </w:rPr>
            </w:pPr>
            <w:r w:rsidRPr="004B36A9">
              <w:rPr>
                <w:rFonts w:eastAsia="Times New Roman"/>
                <w:sz w:val="20"/>
                <w:szCs w:val="20"/>
                <w:lang w:val="en-US" w:eastAsia="en-US"/>
              </w:rPr>
              <w:t>Combination of any two of the following (a+b or a+c, or b+c):</w:t>
            </w:r>
          </w:p>
          <w:p w:rsidR="00C846DD" w:rsidRPr="004B36A9" w:rsidRDefault="00C846DD" w:rsidP="00016C60">
            <w:pPr>
              <w:pStyle w:val="Geenafstand"/>
              <w:numPr>
                <w:ilvl w:val="0"/>
                <w:numId w:val="26"/>
              </w:numPr>
              <w:rPr>
                <w:rFonts w:eastAsia="Times New Roman"/>
                <w:sz w:val="20"/>
                <w:szCs w:val="20"/>
                <w:lang w:val="en-US" w:eastAsia="en-US"/>
              </w:rPr>
            </w:pPr>
            <w:r w:rsidRPr="004B36A9">
              <w:rPr>
                <w:rFonts w:eastAsia="Times New Roman"/>
                <w:sz w:val="20"/>
                <w:szCs w:val="20"/>
                <w:lang w:val="en-US" w:eastAsia="en-US"/>
              </w:rPr>
              <w:t>Use of oral, injected or implanted hormonal methods of contraception or other forms of hormonal contraception that have comparable efficacy (failure rate &lt;1%), for example hormone vaginal ring or transdermal hormone contraception.</w:t>
            </w:r>
          </w:p>
          <w:p w:rsidR="00C846DD" w:rsidRPr="004B36A9" w:rsidRDefault="00C846DD" w:rsidP="00016C60">
            <w:pPr>
              <w:pStyle w:val="Geenafstand"/>
              <w:numPr>
                <w:ilvl w:val="0"/>
                <w:numId w:val="26"/>
              </w:numPr>
              <w:rPr>
                <w:rFonts w:eastAsia="Times New Roman"/>
                <w:sz w:val="20"/>
                <w:szCs w:val="20"/>
                <w:lang w:val="en-US" w:eastAsia="en-US"/>
              </w:rPr>
            </w:pPr>
            <w:r w:rsidRPr="004B36A9">
              <w:rPr>
                <w:rFonts w:eastAsia="Times New Roman"/>
                <w:sz w:val="20"/>
                <w:szCs w:val="20"/>
                <w:lang w:val="en-US" w:eastAsia="en-US"/>
              </w:rPr>
              <w:t>Placement of an intrauterine device (IUD) or intrauterine system (IUS)</w:t>
            </w:r>
          </w:p>
          <w:p w:rsidR="00C846DD" w:rsidRPr="004B36A9" w:rsidRDefault="00C846DD" w:rsidP="00016C60">
            <w:pPr>
              <w:pStyle w:val="Geenafstand"/>
              <w:numPr>
                <w:ilvl w:val="0"/>
                <w:numId w:val="26"/>
              </w:numPr>
              <w:rPr>
                <w:rFonts w:eastAsia="Times New Roman"/>
                <w:sz w:val="20"/>
                <w:szCs w:val="20"/>
                <w:lang w:val="en-US" w:eastAsia="en-US"/>
              </w:rPr>
            </w:pPr>
            <w:r w:rsidRPr="004B36A9">
              <w:rPr>
                <w:rFonts w:eastAsia="Times New Roman"/>
                <w:sz w:val="20"/>
                <w:szCs w:val="20"/>
                <w:lang w:val="en-US" w:eastAsia="en-US"/>
              </w:rPr>
              <w:t>Barrier methods of contraception: Condom or Occlusive cap (diaphragm or cervical/vault caps) with spermicidal foam/gel/film/cream/vaginal suppository</w:t>
            </w:r>
          </w:p>
          <w:p w:rsidR="00C846DD" w:rsidRPr="004B36A9" w:rsidRDefault="00C846DD" w:rsidP="00016C60">
            <w:pPr>
              <w:pStyle w:val="Geenafstand"/>
              <w:numPr>
                <w:ilvl w:val="0"/>
                <w:numId w:val="23"/>
              </w:numPr>
              <w:rPr>
                <w:rFonts w:eastAsia="Times New Roman"/>
                <w:sz w:val="20"/>
                <w:szCs w:val="20"/>
                <w:lang w:val="en-US" w:eastAsia="en-US"/>
              </w:rPr>
            </w:pPr>
            <w:r w:rsidRPr="004B36A9">
              <w:rPr>
                <w:rFonts w:eastAsia="Times New Roman"/>
                <w:sz w:val="20"/>
                <w:szCs w:val="20"/>
                <w:lang w:val="en-US" w:eastAsia="en-US"/>
              </w:rPr>
              <w:t>In case of use of oral contraception women should have been stable on the same pill for a minimum of 3 months before taking study treatment.</w:t>
            </w:r>
          </w:p>
          <w:p w:rsidR="00E155CA" w:rsidRDefault="00C846DD" w:rsidP="007C0EEB">
            <w:pPr>
              <w:pStyle w:val="Geenafstand"/>
              <w:numPr>
                <w:ilvl w:val="0"/>
                <w:numId w:val="24"/>
              </w:numPr>
              <w:rPr>
                <w:sz w:val="20"/>
                <w:szCs w:val="20"/>
                <w:lang w:val="en-US"/>
              </w:rPr>
            </w:pPr>
            <w:r w:rsidRPr="004B36A9">
              <w:rPr>
                <w:sz w:val="20"/>
                <w:szCs w:val="20"/>
                <w:lang w:val="en-US"/>
              </w:rPr>
              <w:t>If the patient is a sexually active male he is excluded unless he agrees to use a condom during intercourse while taking pasireotide and for 3 months after stopping pasireotide medication. They should not father a child in this period. A condom is required to be used also by vasectomized men in order to prevent delivery of the drug via seminal fluid</w:t>
            </w:r>
          </w:p>
          <w:p w:rsidR="008A41FB" w:rsidRPr="008A41FB" w:rsidRDefault="008A41FB" w:rsidP="008A41FB">
            <w:pPr>
              <w:pStyle w:val="Geenafstand"/>
              <w:rPr>
                <w:sz w:val="20"/>
                <w:szCs w:val="20"/>
                <w:u w:val="single"/>
                <w:lang w:val="en-US"/>
              </w:rPr>
            </w:pPr>
          </w:p>
          <w:p w:rsidR="008A41FB" w:rsidRDefault="008A41FB" w:rsidP="008A41FB">
            <w:pPr>
              <w:pStyle w:val="Geenafstand"/>
              <w:rPr>
                <w:b/>
                <w:sz w:val="20"/>
                <w:szCs w:val="20"/>
                <w:u w:val="single"/>
                <w:lang w:val="en-US"/>
              </w:rPr>
            </w:pPr>
            <w:r w:rsidRPr="008A41FB">
              <w:rPr>
                <w:b/>
                <w:sz w:val="20"/>
                <w:szCs w:val="20"/>
                <w:u w:val="single"/>
                <w:lang w:val="en-US"/>
              </w:rPr>
              <w:t>Rules for participation:</w:t>
            </w:r>
          </w:p>
          <w:p w:rsidR="008A41FB" w:rsidRPr="00A240C0" w:rsidRDefault="008A41FB" w:rsidP="008A41FB">
            <w:pPr>
              <w:pStyle w:val="Lijstalinea"/>
              <w:widowControl w:val="0"/>
              <w:numPr>
                <w:ilvl w:val="0"/>
                <w:numId w:val="33"/>
              </w:numPr>
              <w:tabs>
                <w:tab w:val="left" w:pos="8640"/>
                <w:tab w:val="left" w:pos="9360"/>
              </w:tabs>
              <w:jc w:val="both"/>
              <w:rPr>
                <w:rFonts w:cs="Arial"/>
                <w:sz w:val="20"/>
                <w:szCs w:val="20"/>
                <w:lang w:val="en-US"/>
              </w:rPr>
            </w:pPr>
            <w:r w:rsidRPr="00A240C0">
              <w:rPr>
                <w:rFonts w:cs="Arial"/>
                <w:sz w:val="20"/>
                <w:szCs w:val="20"/>
                <w:lang w:val="en-US"/>
              </w:rPr>
              <w:t>For submission of a request, the following steps have to be taken:</w:t>
            </w:r>
          </w:p>
          <w:p w:rsidR="008A41FB" w:rsidRPr="00A240C0" w:rsidRDefault="008A41FB" w:rsidP="008A41FB">
            <w:pPr>
              <w:pStyle w:val="Lijstalinea"/>
              <w:numPr>
                <w:ilvl w:val="0"/>
                <w:numId w:val="32"/>
              </w:numPr>
              <w:jc w:val="both"/>
              <w:rPr>
                <w:rFonts w:cs="Arial"/>
                <w:sz w:val="20"/>
                <w:szCs w:val="20"/>
                <w:lang w:val="en-GB"/>
              </w:rPr>
            </w:pPr>
            <w:r w:rsidRPr="00A240C0">
              <w:rPr>
                <w:rFonts w:cs="Arial"/>
                <w:sz w:val="20"/>
                <w:szCs w:val="20"/>
                <w:lang w:val="en-US"/>
              </w:rPr>
              <w:t>An</w:t>
            </w:r>
            <w:r w:rsidRPr="00A240C0">
              <w:rPr>
                <w:rFonts w:cs="Arial"/>
                <w:sz w:val="20"/>
                <w:szCs w:val="20"/>
                <w:lang w:val="en-GB"/>
              </w:rPr>
              <w:t xml:space="preserve"> unsolicited request </w:t>
            </w:r>
            <w:r>
              <w:rPr>
                <w:rFonts w:cs="Arial"/>
                <w:sz w:val="20"/>
                <w:szCs w:val="20"/>
                <w:lang w:val="en-GB"/>
              </w:rPr>
              <w:t xml:space="preserve">to be completed </w:t>
            </w:r>
            <w:r w:rsidRPr="00A240C0">
              <w:rPr>
                <w:rFonts w:cs="Arial"/>
                <w:sz w:val="20"/>
                <w:szCs w:val="20"/>
                <w:lang w:val="en-GB"/>
              </w:rPr>
              <w:t xml:space="preserve">by the treating physician for individual patient supply </w:t>
            </w:r>
          </w:p>
          <w:p w:rsidR="008A41FB" w:rsidRPr="00A240C0" w:rsidRDefault="008A41FB" w:rsidP="008A41FB">
            <w:pPr>
              <w:pStyle w:val="Lijstalinea"/>
              <w:numPr>
                <w:ilvl w:val="0"/>
                <w:numId w:val="32"/>
              </w:numPr>
              <w:jc w:val="both"/>
              <w:rPr>
                <w:rFonts w:cs="Arial"/>
                <w:sz w:val="20"/>
                <w:szCs w:val="20"/>
                <w:lang w:val="en-GB"/>
              </w:rPr>
            </w:pPr>
            <w:r w:rsidRPr="00A240C0">
              <w:rPr>
                <w:rFonts w:cs="Arial"/>
                <w:sz w:val="20"/>
                <w:szCs w:val="20"/>
                <w:lang w:val="en-GB"/>
              </w:rPr>
              <w:t>Signed informed consent form of the patient with a copy of his/her ID card and if applicable the number of social security</w:t>
            </w:r>
          </w:p>
          <w:p w:rsidR="008A41FB" w:rsidRPr="00A240C0" w:rsidRDefault="008A41FB" w:rsidP="008A41FB">
            <w:pPr>
              <w:pStyle w:val="Lijstalinea"/>
              <w:numPr>
                <w:ilvl w:val="0"/>
                <w:numId w:val="32"/>
              </w:numPr>
              <w:jc w:val="both"/>
              <w:rPr>
                <w:rFonts w:cs="Arial"/>
                <w:sz w:val="20"/>
                <w:szCs w:val="20"/>
                <w:lang w:val="en-GB"/>
              </w:rPr>
            </w:pPr>
            <w:r w:rsidRPr="00A240C0">
              <w:rPr>
                <w:rFonts w:cs="Arial"/>
                <w:sz w:val="20"/>
                <w:szCs w:val="20"/>
                <w:lang w:val="en-GB"/>
              </w:rPr>
              <w:t xml:space="preserve">A </w:t>
            </w:r>
            <w:r>
              <w:rPr>
                <w:rFonts w:cs="Arial"/>
                <w:sz w:val="20"/>
                <w:szCs w:val="20"/>
                <w:lang w:val="en-GB"/>
              </w:rPr>
              <w:t xml:space="preserve">written </w:t>
            </w:r>
            <w:r w:rsidRPr="00A240C0">
              <w:rPr>
                <w:rFonts w:cs="Arial"/>
                <w:sz w:val="20"/>
                <w:szCs w:val="20"/>
                <w:lang w:val="en-GB"/>
              </w:rPr>
              <w:t>motivation</w:t>
            </w:r>
            <w:r>
              <w:rPr>
                <w:rFonts w:cs="Arial"/>
                <w:sz w:val="20"/>
                <w:szCs w:val="20"/>
                <w:lang w:val="en-GB"/>
              </w:rPr>
              <w:t xml:space="preserve"> by the treating physician</w:t>
            </w:r>
            <w:r w:rsidRPr="00A240C0">
              <w:rPr>
                <w:rFonts w:cs="Arial"/>
                <w:sz w:val="20"/>
                <w:szCs w:val="20"/>
                <w:lang w:val="en-GB"/>
              </w:rPr>
              <w:t xml:space="preserve"> to enrol the patient within this program</w:t>
            </w:r>
          </w:p>
          <w:p w:rsidR="008A41FB" w:rsidRPr="00A240C0" w:rsidRDefault="008A41FB" w:rsidP="008A41FB">
            <w:pPr>
              <w:pStyle w:val="Lijstalinea"/>
              <w:numPr>
                <w:ilvl w:val="0"/>
                <w:numId w:val="32"/>
              </w:numPr>
              <w:jc w:val="both"/>
              <w:rPr>
                <w:rFonts w:cs="Arial"/>
                <w:sz w:val="20"/>
                <w:szCs w:val="20"/>
                <w:lang w:val="en-GB"/>
              </w:rPr>
            </w:pPr>
            <w:r w:rsidRPr="00A240C0">
              <w:rPr>
                <w:rFonts w:cs="Arial"/>
                <w:sz w:val="20"/>
                <w:szCs w:val="20"/>
                <w:lang w:val="en-GB"/>
              </w:rPr>
              <w:t>Signed declaration form of the physician including the fact that the treating physician is personally responsible for the use of the pasireotide and that he/she is trained on the protocol by reading the protocol carefully.</w:t>
            </w:r>
          </w:p>
          <w:p w:rsidR="008A41FB" w:rsidRDefault="008A41FB" w:rsidP="008A41FB">
            <w:pPr>
              <w:ind w:left="720"/>
              <w:rPr>
                <w:rFonts w:cs="Arial"/>
                <w:sz w:val="20"/>
                <w:szCs w:val="20"/>
                <w:lang w:val="en-US"/>
              </w:rPr>
            </w:pPr>
          </w:p>
          <w:p w:rsidR="008A41FB" w:rsidRPr="00A240C0" w:rsidRDefault="008A41FB" w:rsidP="008A41FB">
            <w:pPr>
              <w:pStyle w:val="Lijstalinea"/>
              <w:numPr>
                <w:ilvl w:val="0"/>
                <w:numId w:val="33"/>
              </w:numPr>
              <w:jc w:val="both"/>
              <w:rPr>
                <w:rFonts w:cs="Arial"/>
                <w:sz w:val="20"/>
                <w:szCs w:val="20"/>
                <w:lang w:val="en-US"/>
              </w:rPr>
            </w:pPr>
            <w:r w:rsidRPr="00A240C0">
              <w:rPr>
                <w:rFonts w:cs="Arial"/>
                <w:sz w:val="20"/>
                <w:szCs w:val="20"/>
                <w:lang w:val="en-US"/>
              </w:rPr>
              <w:t xml:space="preserve">The unsolicited request form, the signed informed consent form, the </w:t>
            </w:r>
            <w:r w:rsidRPr="00A240C0">
              <w:rPr>
                <w:rFonts w:cs="Arial"/>
                <w:sz w:val="20"/>
                <w:szCs w:val="20"/>
                <w:lang w:val="en-GB"/>
              </w:rPr>
              <w:t xml:space="preserve">declaration form of the physician and a copy of the ID card of the patient has to be sent to Novartis Pharma Belgium (by fax on </w:t>
            </w:r>
            <w:r w:rsidRPr="00A240C0">
              <w:rPr>
                <w:rFonts w:cs="Arial"/>
                <w:sz w:val="20"/>
                <w:szCs w:val="20"/>
                <w:lang w:val="en-US"/>
              </w:rPr>
              <w:t>02/246 17 23). In order to ensure confidentiality, we only accept applications sent by fax on the number above.</w:t>
            </w:r>
          </w:p>
          <w:p w:rsidR="008A41FB" w:rsidRPr="00A240C0" w:rsidRDefault="008A41FB" w:rsidP="008A41FB">
            <w:pPr>
              <w:pStyle w:val="Lijstalinea"/>
              <w:rPr>
                <w:rFonts w:cs="Arial"/>
                <w:sz w:val="20"/>
                <w:szCs w:val="20"/>
                <w:lang w:val="en-US"/>
              </w:rPr>
            </w:pPr>
          </w:p>
          <w:p w:rsidR="008A41FB" w:rsidRDefault="008A41FB" w:rsidP="008A41FB">
            <w:pPr>
              <w:pStyle w:val="Lijstalinea"/>
              <w:numPr>
                <w:ilvl w:val="0"/>
                <w:numId w:val="33"/>
              </w:numPr>
              <w:jc w:val="both"/>
              <w:rPr>
                <w:rFonts w:cs="Arial"/>
                <w:sz w:val="20"/>
                <w:szCs w:val="20"/>
                <w:lang w:val="en-US"/>
              </w:rPr>
            </w:pPr>
            <w:r>
              <w:rPr>
                <w:rFonts w:cs="Arial"/>
                <w:sz w:val="20"/>
                <w:szCs w:val="20"/>
                <w:lang w:val="en-US"/>
              </w:rPr>
              <w:t xml:space="preserve">Internal evaluation of the request by Novartis Pharma Belgium including </w:t>
            </w:r>
            <w:r>
              <w:rPr>
                <w:rFonts w:cs="Arial"/>
                <w:sz w:val="20"/>
                <w:szCs w:val="20"/>
                <w:lang w:val="en-US"/>
              </w:rPr>
              <w:lastRenderedPageBreak/>
              <w:t xml:space="preserve">obtaining </w:t>
            </w:r>
            <w:r w:rsidRPr="00A240C0">
              <w:rPr>
                <w:rFonts w:cs="Arial"/>
                <w:sz w:val="20"/>
                <w:szCs w:val="20"/>
                <w:lang w:val="en-US"/>
              </w:rPr>
              <w:t>Approval of the request by the medical director of Novartis global responsible for pasireotide LAR.</w:t>
            </w:r>
          </w:p>
          <w:p w:rsidR="008A41FB" w:rsidRPr="00A52F6F" w:rsidRDefault="008A41FB" w:rsidP="008A41FB">
            <w:pPr>
              <w:jc w:val="both"/>
              <w:rPr>
                <w:rFonts w:cs="Arial"/>
                <w:sz w:val="20"/>
                <w:szCs w:val="20"/>
                <w:lang w:val="en-US"/>
              </w:rPr>
            </w:pPr>
          </w:p>
          <w:p w:rsidR="008A41FB" w:rsidRPr="009212A0" w:rsidRDefault="008A41FB" w:rsidP="009212A0">
            <w:pPr>
              <w:jc w:val="both"/>
              <w:rPr>
                <w:rFonts w:cs="Arial"/>
                <w:sz w:val="20"/>
                <w:szCs w:val="20"/>
                <w:lang w:val="en-US"/>
              </w:rPr>
            </w:pPr>
            <w:r w:rsidRPr="00812798">
              <w:rPr>
                <w:rFonts w:cs="Arial"/>
                <w:sz w:val="20"/>
                <w:szCs w:val="20"/>
                <w:lang w:val="en-US"/>
              </w:rPr>
              <w:t>The total duration between initial application and delivery of the med</w:t>
            </w:r>
            <w:r w:rsidR="00995C28" w:rsidRPr="00812798">
              <w:rPr>
                <w:rFonts w:cs="Arial"/>
                <w:sz w:val="20"/>
                <w:szCs w:val="20"/>
                <w:lang w:val="en-US"/>
              </w:rPr>
              <w:t>i</w:t>
            </w:r>
            <w:r w:rsidR="00812798" w:rsidRPr="00812798">
              <w:rPr>
                <w:rFonts w:cs="Arial"/>
                <w:sz w:val="20"/>
                <w:szCs w:val="20"/>
                <w:lang w:val="en-US"/>
              </w:rPr>
              <w:t xml:space="preserve">cation will be 4 weeks maximum due to the internal approval procedure. In this procedure, </w:t>
            </w:r>
            <w:r w:rsidR="00812798">
              <w:rPr>
                <w:rFonts w:cs="Arial"/>
                <w:sz w:val="20"/>
                <w:szCs w:val="20"/>
                <w:lang w:val="en-US"/>
              </w:rPr>
              <w:t>t</w:t>
            </w:r>
            <w:r w:rsidR="00812798" w:rsidRPr="00812798">
              <w:rPr>
                <w:rFonts w:cs="Arial"/>
                <w:sz w:val="20"/>
                <w:szCs w:val="20"/>
                <w:lang w:val="en-US"/>
              </w:rPr>
              <w:t>he responsible physician of the medical depar</w:t>
            </w:r>
            <w:r w:rsidR="00812798">
              <w:rPr>
                <w:rFonts w:cs="Arial"/>
                <w:sz w:val="20"/>
                <w:szCs w:val="20"/>
                <w:lang w:val="en-US"/>
              </w:rPr>
              <w:t xml:space="preserve">tment of Novartis Belgium gives a reasoned advice on whether the patient can be included in this program. </w:t>
            </w:r>
            <w:r w:rsidR="00DE05E5">
              <w:rPr>
                <w:rFonts w:cs="Arial"/>
                <w:sz w:val="20"/>
                <w:szCs w:val="20"/>
                <w:lang w:val="en-US"/>
              </w:rPr>
              <w:t>According to the internal Novartis procedures</w:t>
            </w:r>
            <w:r w:rsidR="00812798">
              <w:rPr>
                <w:rFonts w:cs="Arial"/>
                <w:sz w:val="20"/>
                <w:szCs w:val="20"/>
                <w:lang w:val="en-US"/>
              </w:rPr>
              <w:t>, t</w:t>
            </w:r>
            <w:r w:rsidR="00812798" w:rsidRPr="00812798">
              <w:rPr>
                <w:rFonts w:cs="Arial"/>
                <w:iCs/>
                <w:sz w:val="20"/>
                <w:szCs w:val="20"/>
                <w:lang w:val="en-US"/>
              </w:rPr>
              <w:t>he</w:t>
            </w:r>
            <w:r w:rsidR="00DE05E5">
              <w:rPr>
                <w:rFonts w:cs="Arial"/>
                <w:iCs/>
                <w:sz w:val="20"/>
                <w:szCs w:val="20"/>
                <w:lang w:val="en-US"/>
              </w:rPr>
              <w:t xml:space="preserve"> opinion of</w:t>
            </w:r>
            <w:r w:rsidR="00812798" w:rsidRPr="00812798">
              <w:rPr>
                <w:rFonts w:cs="Arial"/>
                <w:iCs/>
                <w:sz w:val="20"/>
                <w:szCs w:val="20"/>
                <w:lang w:val="en-US"/>
              </w:rPr>
              <w:t xml:space="preserve"> medical director of Novartis global responsible for pasireotide LAR </w:t>
            </w:r>
            <w:r w:rsidR="00DE05E5">
              <w:rPr>
                <w:rFonts w:cs="Arial"/>
                <w:iCs/>
                <w:sz w:val="20"/>
                <w:szCs w:val="20"/>
                <w:lang w:val="en-US"/>
              </w:rPr>
              <w:t>is asked as well</w:t>
            </w:r>
            <w:r w:rsidR="00812798">
              <w:rPr>
                <w:rFonts w:cs="Arial"/>
                <w:bCs/>
                <w:iCs/>
                <w:sz w:val="20"/>
                <w:szCs w:val="20"/>
                <w:lang w:val="en-US"/>
              </w:rPr>
              <w:t xml:space="preserve">. </w:t>
            </w:r>
            <w:r w:rsidR="00DE05E5">
              <w:rPr>
                <w:rFonts w:cs="Arial"/>
                <w:bCs/>
                <w:iCs/>
                <w:sz w:val="20"/>
                <w:szCs w:val="20"/>
                <w:lang w:val="en-US"/>
              </w:rPr>
              <w:t xml:space="preserve">Based on the reasoned advice of the responsible physician, </w:t>
            </w:r>
            <w:r w:rsidR="00812798">
              <w:rPr>
                <w:rFonts w:cs="Arial"/>
                <w:bCs/>
                <w:iCs/>
                <w:sz w:val="20"/>
                <w:szCs w:val="20"/>
                <w:lang w:val="en-US"/>
              </w:rPr>
              <w:t>t</w:t>
            </w:r>
            <w:r w:rsidR="00812798" w:rsidRPr="00812798">
              <w:rPr>
                <w:rFonts w:cs="Arial"/>
                <w:bCs/>
                <w:iCs/>
                <w:sz w:val="20"/>
                <w:szCs w:val="20"/>
                <w:lang w:val="en-US"/>
              </w:rPr>
              <w:t xml:space="preserve">he responsible of the program will make </w:t>
            </w:r>
            <w:r w:rsidR="00812798">
              <w:rPr>
                <w:rFonts w:cs="Arial"/>
                <w:bCs/>
                <w:iCs/>
                <w:sz w:val="20"/>
                <w:szCs w:val="20"/>
                <w:lang w:val="en-US"/>
              </w:rPr>
              <w:t>pasireotide LAR</w:t>
            </w:r>
            <w:r w:rsidR="00812798" w:rsidRPr="00812798">
              <w:rPr>
                <w:rFonts w:cs="Arial"/>
                <w:bCs/>
                <w:iCs/>
                <w:sz w:val="20"/>
                <w:szCs w:val="20"/>
                <w:lang w:val="en-US"/>
              </w:rPr>
              <w:t xml:space="preserve"> available </w:t>
            </w:r>
            <w:r w:rsidR="00DE05E5">
              <w:rPr>
                <w:rFonts w:cs="Arial"/>
                <w:bCs/>
                <w:iCs/>
                <w:sz w:val="20"/>
                <w:szCs w:val="20"/>
                <w:lang w:val="en-US"/>
              </w:rPr>
              <w:t xml:space="preserve">for sending </w:t>
            </w:r>
            <w:r w:rsidR="00812798" w:rsidRPr="00812798">
              <w:rPr>
                <w:rFonts w:cs="Arial"/>
                <w:bCs/>
                <w:iCs/>
                <w:sz w:val="20"/>
                <w:szCs w:val="20"/>
                <w:lang w:val="en-US"/>
              </w:rPr>
              <w:t>to the treating physician</w:t>
            </w:r>
            <w:r w:rsidR="00DE05E5">
              <w:rPr>
                <w:rFonts w:cs="Arial"/>
                <w:bCs/>
                <w:iCs/>
                <w:sz w:val="20"/>
                <w:szCs w:val="20"/>
                <w:lang w:val="en-US"/>
              </w:rPr>
              <w:t>.</w:t>
            </w:r>
          </w:p>
        </w:tc>
      </w:tr>
      <w:tr w:rsidR="008A7AB3" w:rsidRPr="00835AE1" w:rsidTr="004741EE">
        <w:trPr>
          <w:trHeight w:val="851"/>
        </w:trPr>
        <w:tc>
          <w:tcPr>
            <w:tcW w:w="2836" w:type="dxa"/>
            <w:vAlign w:val="center"/>
          </w:tcPr>
          <w:p w:rsidR="008A7AB3" w:rsidRPr="00E155CA" w:rsidRDefault="008A7AB3" w:rsidP="004741EE">
            <w:pPr>
              <w:keepNext/>
              <w:keepLines/>
              <w:outlineLvl w:val="0"/>
              <w:rPr>
                <w:lang w:val="en-US"/>
              </w:rPr>
            </w:pPr>
            <w:r w:rsidRPr="00E155CA">
              <w:rPr>
                <w:lang w:val="en-US"/>
              </w:rPr>
              <w:lastRenderedPageBreak/>
              <w:t>Duration of the program</w:t>
            </w:r>
          </w:p>
        </w:tc>
        <w:tc>
          <w:tcPr>
            <w:tcW w:w="7371" w:type="dxa"/>
            <w:vAlign w:val="center"/>
          </w:tcPr>
          <w:p w:rsidR="00B13608" w:rsidRDefault="00B13608" w:rsidP="00493FB3">
            <w:pPr>
              <w:pStyle w:val="Geenafstand"/>
              <w:rPr>
                <w:rFonts w:cs="Times New Roman"/>
                <w:sz w:val="20"/>
                <w:szCs w:val="20"/>
                <w:lang w:val="en-US"/>
              </w:rPr>
            </w:pPr>
            <w:r>
              <w:rPr>
                <w:rFonts w:cs="Times New Roman"/>
                <w:sz w:val="20"/>
                <w:szCs w:val="20"/>
                <w:lang w:val="en-US"/>
              </w:rPr>
              <w:t>This program will start as soon as this p</w:t>
            </w:r>
            <w:r w:rsidR="00BD2C7A">
              <w:rPr>
                <w:rFonts w:cs="Times New Roman"/>
                <w:sz w:val="20"/>
                <w:szCs w:val="20"/>
                <w:lang w:val="en-US"/>
              </w:rPr>
              <w:t xml:space="preserve">rogram is approved by the FAMHP. </w:t>
            </w:r>
            <w:r w:rsidR="003356F2">
              <w:rPr>
                <w:rFonts w:cs="Times New Roman"/>
                <w:sz w:val="20"/>
                <w:szCs w:val="20"/>
                <w:lang w:val="en-US"/>
              </w:rPr>
              <w:t>Pasireotide LAR will be provided free of charge by Novartis Pharma.</w:t>
            </w:r>
          </w:p>
          <w:p w:rsidR="007B6F46" w:rsidRPr="00855A66" w:rsidRDefault="00BB3465" w:rsidP="009379FE">
            <w:pPr>
              <w:jc w:val="both"/>
              <w:rPr>
                <w:rFonts w:ascii="Arial" w:hAnsi="Arial" w:cs="Arial"/>
                <w:szCs w:val="20"/>
                <w:lang w:val="en-GB"/>
              </w:rPr>
            </w:pPr>
            <w:r w:rsidRPr="00016C60">
              <w:rPr>
                <w:rFonts w:cs="Times New Roman"/>
                <w:sz w:val="20"/>
                <w:szCs w:val="20"/>
                <w:lang w:val="en-US"/>
              </w:rPr>
              <w:t xml:space="preserve">Inclusion in this program will end when </w:t>
            </w:r>
            <w:r w:rsidRPr="00016C60">
              <w:rPr>
                <w:sz w:val="20"/>
                <w:szCs w:val="20"/>
                <w:lang w:val="en-US"/>
              </w:rPr>
              <w:t xml:space="preserve">drug reimbursement is obtained </w:t>
            </w:r>
            <w:r w:rsidR="00016C60" w:rsidRPr="00016C60">
              <w:rPr>
                <w:sz w:val="20"/>
                <w:szCs w:val="20"/>
                <w:lang w:val="en-US"/>
              </w:rPr>
              <w:t>or</w:t>
            </w:r>
            <w:r w:rsidR="00493FB3">
              <w:rPr>
                <w:sz w:val="20"/>
                <w:szCs w:val="20"/>
                <w:lang w:val="en-US"/>
              </w:rPr>
              <w:t xml:space="preserve"> when</w:t>
            </w:r>
            <w:r w:rsidR="00016C60" w:rsidRPr="00016C60">
              <w:rPr>
                <w:sz w:val="20"/>
                <w:szCs w:val="20"/>
                <w:lang w:val="en-US"/>
              </w:rPr>
              <w:t xml:space="preserve"> </w:t>
            </w:r>
            <w:r w:rsidR="00493FB3" w:rsidRPr="00493FB3">
              <w:rPr>
                <w:rFonts w:cs="Arial"/>
                <w:sz w:val="20"/>
                <w:szCs w:val="20"/>
                <w:lang w:val="en-GB"/>
              </w:rPr>
              <w:t xml:space="preserve">Novartis Pharma </w:t>
            </w:r>
            <w:r w:rsidR="00493FB3">
              <w:rPr>
                <w:rFonts w:cs="Arial"/>
                <w:sz w:val="20"/>
                <w:szCs w:val="20"/>
                <w:lang w:val="en-GB"/>
              </w:rPr>
              <w:t xml:space="preserve">decides to discontinue </w:t>
            </w:r>
            <w:r w:rsidR="00493FB3" w:rsidRPr="00493FB3">
              <w:rPr>
                <w:rFonts w:cs="Arial"/>
                <w:sz w:val="20"/>
                <w:szCs w:val="20"/>
                <w:lang w:val="en-GB"/>
              </w:rPr>
              <w:t>this program in case of reimbursement refusal for this indication or in the light of newly emerged scientific data</w:t>
            </w:r>
            <w:r w:rsidR="00493FB3">
              <w:rPr>
                <w:sz w:val="20"/>
                <w:szCs w:val="20"/>
                <w:lang w:val="en-US"/>
              </w:rPr>
              <w:t xml:space="preserve">. </w:t>
            </w:r>
            <w:r w:rsidR="00855A66" w:rsidRPr="00855A66">
              <w:rPr>
                <w:rFonts w:cs="Arial"/>
                <w:sz w:val="20"/>
                <w:szCs w:val="20"/>
                <w:lang w:val="en-GB"/>
              </w:rPr>
              <w:t xml:space="preserve">Finally, this program will end on </w:t>
            </w:r>
            <w:r w:rsidR="00855A66" w:rsidRPr="007C3B4D">
              <w:rPr>
                <w:rFonts w:cs="Arial"/>
                <w:sz w:val="20"/>
                <w:szCs w:val="20"/>
                <w:lang w:val="en-GB"/>
              </w:rPr>
              <w:t>the</w:t>
            </w:r>
            <w:r w:rsidR="009379FE" w:rsidRPr="007C3B4D">
              <w:rPr>
                <w:rFonts w:cs="Arial"/>
                <w:sz w:val="20"/>
                <w:szCs w:val="20"/>
                <w:lang w:val="en-GB"/>
              </w:rPr>
              <w:t xml:space="preserve"> 30 April 2020</w:t>
            </w:r>
            <w:r w:rsidR="00855A66" w:rsidRPr="007C3B4D">
              <w:rPr>
                <w:rFonts w:cs="Arial"/>
                <w:sz w:val="20"/>
                <w:szCs w:val="20"/>
                <w:lang w:val="en-GB"/>
              </w:rPr>
              <w:t xml:space="preserve">. </w:t>
            </w:r>
            <w:r w:rsidR="00016C60" w:rsidRPr="007C3B4D">
              <w:rPr>
                <w:rStyle w:val="hps"/>
                <w:rFonts w:cs="Arial"/>
                <w:color w:val="222222"/>
                <w:sz w:val="20"/>
                <w:szCs w:val="20"/>
                <w:lang w:val="en"/>
              </w:rPr>
              <w:t xml:space="preserve">Patients who are included in this program </w:t>
            </w:r>
            <w:r w:rsidRPr="007C3B4D">
              <w:rPr>
                <w:rStyle w:val="hps"/>
                <w:rFonts w:cs="Arial"/>
                <w:color w:val="222222"/>
                <w:sz w:val="20"/>
                <w:szCs w:val="20"/>
                <w:lang w:val="en"/>
              </w:rPr>
              <w:t>until that time</w:t>
            </w:r>
            <w:r w:rsidRPr="007C3B4D">
              <w:rPr>
                <w:sz w:val="20"/>
                <w:szCs w:val="20"/>
                <w:lang w:val="en"/>
              </w:rPr>
              <w:t xml:space="preserve"> </w:t>
            </w:r>
            <w:r w:rsidRPr="007C3B4D">
              <w:rPr>
                <w:rStyle w:val="hps"/>
                <w:rFonts w:cs="Arial"/>
                <w:color w:val="222222"/>
                <w:sz w:val="20"/>
                <w:szCs w:val="20"/>
                <w:lang w:val="en"/>
              </w:rPr>
              <w:t>and</w:t>
            </w:r>
            <w:r w:rsidRPr="007C3B4D">
              <w:rPr>
                <w:sz w:val="20"/>
                <w:szCs w:val="20"/>
                <w:lang w:val="en"/>
              </w:rPr>
              <w:t xml:space="preserve"> </w:t>
            </w:r>
            <w:r w:rsidR="00016C60" w:rsidRPr="007C3B4D">
              <w:rPr>
                <w:rStyle w:val="hps"/>
                <w:rFonts w:cs="Arial"/>
                <w:color w:val="222222"/>
                <w:sz w:val="20"/>
                <w:szCs w:val="20"/>
                <w:lang w:val="en"/>
              </w:rPr>
              <w:t>do not meet reimbursement</w:t>
            </w:r>
            <w:r w:rsidR="00016C60">
              <w:rPr>
                <w:rStyle w:val="hps"/>
                <w:rFonts w:cs="Arial"/>
                <w:color w:val="222222"/>
                <w:sz w:val="20"/>
                <w:szCs w:val="20"/>
                <w:lang w:val="en"/>
              </w:rPr>
              <w:t xml:space="preserve"> criteria or in case when drug reimbursement is not obtained will</w:t>
            </w:r>
            <w:r w:rsidRPr="00BB3465">
              <w:rPr>
                <w:sz w:val="20"/>
                <w:szCs w:val="20"/>
                <w:lang w:val="en"/>
              </w:rPr>
              <w:t xml:space="preserve"> </w:t>
            </w:r>
            <w:r w:rsidR="00016C60">
              <w:rPr>
                <w:sz w:val="20"/>
                <w:szCs w:val="20"/>
                <w:lang w:val="en"/>
              </w:rPr>
              <w:t xml:space="preserve">be </w:t>
            </w:r>
            <w:r w:rsidRPr="00BB3465">
              <w:rPr>
                <w:rStyle w:val="hps"/>
                <w:rFonts w:cs="Arial"/>
                <w:color w:val="222222"/>
                <w:sz w:val="20"/>
                <w:szCs w:val="20"/>
                <w:lang w:val="en"/>
              </w:rPr>
              <w:t>further treated with</w:t>
            </w:r>
            <w:r w:rsidRPr="00BB3465">
              <w:rPr>
                <w:sz w:val="20"/>
                <w:szCs w:val="20"/>
                <w:lang w:val="en"/>
              </w:rPr>
              <w:t xml:space="preserve"> </w:t>
            </w:r>
            <w:r w:rsidR="00016C60">
              <w:rPr>
                <w:rStyle w:val="hps"/>
                <w:rFonts w:cs="Arial"/>
                <w:color w:val="222222"/>
                <w:sz w:val="20"/>
                <w:szCs w:val="20"/>
                <w:lang w:val="en"/>
              </w:rPr>
              <w:t>pasireotide</w:t>
            </w:r>
            <w:r w:rsidRPr="00BB3465">
              <w:rPr>
                <w:sz w:val="20"/>
                <w:szCs w:val="20"/>
                <w:lang w:val="en"/>
              </w:rPr>
              <w:t xml:space="preserve"> </w:t>
            </w:r>
            <w:r w:rsidRPr="00BB3465">
              <w:rPr>
                <w:rStyle w:val="hps"/>
                <w:rFonts w:cs="Arial"/>
                <w:color w:val="222222"/>
                <w:sz w:val="20"/>
                <w:szCs w:val="20"/>
                <w:lang w:val="en"/>
              </w:rPr>
              <w:t>for</w:t>
            </w:r>
            <w:r w:rsidRPr="00BB3465">
              <w:rPr>
                <w:sz w:val="20"/>
                <w:szCs w:val="20"/>
                <w:lang w:val="en"/>
              </w:rPr>
              <w:t xml:space="preserve"> </w:t>
            </w:r>
            <w:r w:rsidRPr="00BB3465">
              <w:rPr>
                <w:rStyle w:val="hps"/>
                <w:rFonts w:cs="Arial"/>
                <w:color w:val="222222"/>
                <w:sz w:val="20"/>
                <w:szCs w:val="20"/>
                <w:lang w:val="en"/>
              </w:rPr>
              <w:t>as long as</w:t>
            </w:r>
            <w:r w:rsidRPr="00BB3465">
              <w:rPr>
                <w:sz w:val="20"/>
                <w:szCs w:val="20"/>
                <w:lang w:val="en"/>
              </w:rPr>
              <w:t xml:space="preserve"> </w:t>
            </w:r>
            <w:r w:rsidR="00016C60">
              <w:rPr>
                <w:rStyle w:val="hps"/>
                <w:rFonts w:cs="Arial"/>
                <w:color w:val="222222"/>
                <w:sz w:val="20"/>
                <w:szCs w:val="20"/>
                <w:lang w:val="en"/>
              </w:rPr>
              <w:t>treatment with pasireotide is beneficial</w:t>
            </w:r>
            <w:r w:rsidR="00B206CC">
              <w:rPr>
                <w:rStyle w:val="hps"/>
                <w:rFonts w:cs="Arial"/>
                <w:color w:val="222222"/>
                <w:sz w:val="20"/>
                <w:szCs w:val="20"/>
                <w:lang w:val="en"/>
              </w:rPr>
              <w:t xml:space="preserve">. If </w:t>
            </w:r>
            <w:r w:rsidR="00B206CC" w:rsidRPr="00BB3465">
              <w:rPr>
                <w:rStyle w:val="hps"/>
                <w:rFonts w:cs="Arial"/>
                <w:color w:val="222222"/>
                <w:sz w:val="20"/>
                <w:szCs w:val="20"/>
                <w:lang w:val="en"/>
              </w:rPr>
              <w:t>the FAMHP</w:t>
            </w:r>
            <w:r w:rsidR="00B206CC" w:rsidRPr="00BB3465">
              <w:rPr>
                <w:sz w:val="20"/>
                <w:szCs w:val="20"/>
                <w:lang w:val="en"/>
              </w:rPr>
              <w:t xml:space="preserve"> </w:t>
            </w:r>
            <w:r w:rsidR="00B206CC" w:rsidRPr="00BB3465">
              <w:rPr>
                <w:rStyle w:val="hps"/>
                <w:rFonts w:cs="Arial"/>
                <w:color w:val="222222"/>
                <w:sz w:val="20"/>
                <w:szCs w:val="20"/>
                <w:lang w:val="en"/>
              </w:rPr>
              <w:t>(</w:t>
            </w:r>
            <w:r w:rsidR="00B206CC" w:rsidRPr="00BB3465">
              <w:rPr>
                <w:sz w:val="20"/>
                <w:szCs w:val="20"/>
                <w:lang w:val="en"/>
              </w:rPr>
              <w:t xml:space="preserve">Federal Agency </w:t>
            </w:r>
            <w:r w:rsidR="00B206CC" w:rsidRPr="00BB3465">
              <w:rPr>
                <w:rStyle w:val="hps"/>
                <w:rFonts w:cs="Arial"/>
                <w:color w:val="222222"/>
                <w:sz w:val="20"/>
                <w:szCs w:val="20"/>
                <w:lang w:val="en"/>
              </w:rPr>
              <w:t>Medicines and Health</w:t>
            </w:r>
            <w:r w:rsidR="00B206CC" w:rsidRPr="00BB3465">
              <w:rPr>
                <w:sz w:val="20"/>
                <w:szCs w:val="20"/>
                <w:lang w:val="en"/>
              </w:rPr>
              <w:t>)</w:t>
            </w:r>
            <w:r w:rsidR="00B206CC">
              <w:rPr>
                <w:sz w:val="20"/>
                <w:szCs w:val="20"/>
                <w:lang w:val="en"/>
              </w:rPr>
              <w:t xml:space="preserve"> after evaluation</w:t>
            </w:r>
            <w:r w:rsidRPr="00BB3465">
              <w:rPr>
                <w:sz w:val="20"/>
                <w:szCs w:val="20"/>
                <w:lang w:val="en"/>
              </w:rPr>
              <w:t xml:space="preserve"> </w:t>
            </w:r>
            <w:r w:rsidR="00B206CC">
              <w:rPr>
                <w:sz w:val="20"/>
                <w:szCs w:val="20"/>
                <w:lang w:val="en"/>
              </w:rPr>
              <w:t xml:space="preserve">concludes that </w:t>
            </w:r>
            <w:r w:rsidRPr="00BB3465">
              <w:rPr>
                <w:rStyle w:val="hps"/>
                <w:rFonts w:cs="Arial"/>
                <w:color w:val="222222"/>
                <w:sz w:val="20"/>
                <w:szCs w:val="20"/>
                <w:lang w:val="en"/>
              </w:rPr>
              <w:t>pasireotide</w:t>
            </w:r>
            <w:r w:rsidRPr="00BB3465">
              <w:rPr>
                <w:sz w:val="20"/>
                <w:szCs w:val="20"/>
                <w:lang w:val="en"/>
              </w:rPr>
              <w:t xml:space="preserve"> </w:t>
            </w:r>
            <w:r w:rsidRPr="00BB3465">
              <w:rPr>
                <w:rStyle w:val="hps"/>
                <w:rFonts w:cs="Arial"/>
                <w:color w:val="222222"/>
                <w:sz w:val="20"/>
                <w:szCs w:val="20"/>
                <w:lang w:val="en"/>
              </w:rPr>
              <w:t>LAR</w:t>
            </w:r>
            <w:r w:rsidRPr="00BB3465">
              <w:rPr>
                <w:sz w:val="20"/>
                <w:szCs w:val="20"/>
                <w:lang w:val="en"/>
              </w:rPr>
              <w:t xml:space="preserve"> </w:t>
            </w:r>
            <w:r w:rsidRPr="00BB3465">
              <w:rPr>
                <w:rStyle w:val="hps"/>
                <w:rFonts w:cs="Arial"/>
                <w:color w:val="222222"/>
                <w:sz w:val="20"/>
                <w:szCs w:val="20"/>
                <w:lang w:val="en"/>
              </w:rPr>
              <w:t>no longer</w:t>
            </w:r>
            <w:r w:rsidRPr="00BB3465">
              <w:rPr>
                <w:sz w:val="20"/>
                <w:szCs w:val="20"/>
                <w:lang w:val="en"/>
              </w:rPr>
              <w:t xml:space="preserve"> </w:t>
            </w:r>
            <w:r w:rsidRPr="00BB3465">
              <w:rPr>
                <w:rStyle w:val="hps"/>
                <w:rFonts w:cs="Arial"/>
                <w:color w:val="222222"/>
                <w:sz w:val="20"/>
                <w:szCs w:val="20"/>
                <w:lang w:val="en"/>
              </w:rPr>
              <w:t>meets the criteria</w:t>
            </w:r>
            <w:r w:rsidRPr="00BB3465">
              <w:rPr>
                <w:sz w:val="20"/>
                <w:szCs w:val="20"/>
                <w:lang w:val="en"/>
              </w:rPr>
              <w:t xml:space="preserve"> </w:t>
            </w:r>
            <w:r w:rsidRPr="00BB3465">
              <w:rPr>
                <w:rStyle w:val="hps"/>
                <w:rFonts w:cs="Arial"/>
                <w:color w:val="222222"/>
                <w:sz w:val="20"/>
                <w:szCs w:val="20"/>
                <w:lang w:val="en"/>
              </w:rPr>
              <w:t>of</w:t>
            </w:r>
            <w:r w:rsidRPr="00BB3465">
              <w:rPr>
                <w:sz w:val="20"/>
                <w:szCs w:val="20"/>
                <w:lang w:val="en"/>
              </w:rPr>
              <w:t xml:space="preserve"> </w:t>
            </w:r>
            <w:r w:rsidRPr="00BB3465">
              <w:rPr>
                <w:rStyle w:val="hps"/>
                <w:rFonts w:cs="Arial"/>
                <w:color w:val="222222"/>
                <w:sz w:val="20"/>
                <w:szCs w:val="20"/>
                <w:lang w:val="en"/>
              </w:rPr>
              <w:t>Medical Need</w:t>
            </w:r>
            <w:r w:rsidRPr="00BB3465">
              <w:rPr>
                <w:sz w:val="20"/>
                <w:szCs w:val="20"/>
                <w:lang w:val="en"/>
              </w:rPr>
              <w:t xml:space="preserve"> </w:t>
            </w:r>
            <w:r w:rsidRPr="00BB3465">
              <w:rPr>
                <w:rStyle w:val="hps"/>
                <w:rFonts w:cs="Arial"/>
                <w:color w:val="222222"/>
                <w:sz w:val="20"/>
                <w:szCs w:val="20"/>
                <w:lang w:val="en"/>
              </w:rPr>
              <w:t>product</w:t>
            </w:r>
            <w:r w:rsidR="00B206CC">
              <w:rPr>
                <w:sz w:val="20"/>
                <w:szCs w:val="20"/>
                <w:lang w:val="en"/>
              </w:rPr>
              <w:t>,</w:t>
            </w:r>
            <w:r w:rsidRPr="00BB3465">
              <w:rPr>
                <w:sz w:val="20"/>
                <w:szCs w:val="20"/>
                <w:lang w:val="en"/>
              </w:rPr>
              <w:t xml:space="preserve"> </w:t>
            </w:r>
            <w:r w:rsidR="00B206CC">
              <w:rPr>
                <w:rStyle w:val="hps"/>
                <w:rFonts w:cs="Arial"/>
                <w:color w:val="222222"/>
                <w:sz w:val="20"/>
                <w:szCs w:val="20"/>
                <w:lang w:val="en"/>
              </w:rPr>
              <w:t>this program will end as well.</w:t>
            </w:r>
            <w:r w:rsidR="00493FB3">
              <w:rPr>
                <w:rStyle w:val="hps"/>
                <w:rFonts w:cs="Arial"/>
                <w:color w:val="222222"/>
                <w:sz w:val="20"/>
                <w:szCs w:val="20"/>
                <w:lang w:val="en"/>
              </w:rPr>
              <w:t xml:space="preserve"> The treating physician can also decide according to his clinical </w:t>
            </w:r>
            <w:r w:rsidR="00E44EF0">
              <w:rPr>
                <w:rStyle w:val="hps"/>
                <w:rFonts w:cs="Arial"/>
                <w:color w:val="222222"/>
                <w:sz w:val="20"/>
                <w:szCs w:val="20"/>
                <w:lang w:val="en"/>
              </w:rPr>
              <w:t>judgment</w:t>
            </w:r>
            <w:r w:rsidR="00493FB3">
              <w:rPr>
                <w:rStyle w:val="hps"/>
                <w:rFonts w:cs="Arial"/>
                <w:color w:val="222222"/>
                <w:sz w:val="20"/>
                <w:szCs w:val="20"/>
                <w:lang w:val="en"/>
              </w:rPr>
              <w:t xml:space="preserve"> to discontinue treatment, if the patients </w:t>
            </w:r>
            <w:r w:rsidR="00B13608">
              <w:rPr>
                <w:rFonts w:cs="Arial"/>
                <w:sz w:val="20"/>
                <w:szCs w:val="20"/>
                <w:lang w:val="en-GB"/>
              </w:rPr>
              <w:t>is no</w:t>
            </w:r>
            <w:r w:rsidR="00493FB3" w:rsidRPr="00493FB3">
              <w:rPr>
                <w:rFonts w:cs="Arial"/>
                <w:sz w:val="20"/>
                <w:szCs w:val="20"/>
                <w:lang w:val="en-GB"/>
              </w:rPr>
              <w:t xml:space="preserve"> longer benefiting from continuation of the treatmen</w:t>
            </w:r>
            <w:r w:rsidR="00493FB3">
              <w:rPr>
                <w:rFonts w:cs="Arial"/>
                <w:sz w:val="20"/>
                <w:szCs w:val="20"/>
                <w:lang w:val="en-GB"/>
              </w:rPr>
              <w:t>t. The patient can also decide at any time to end his participation.</w:t>
            </w:r>
          </w:p>
        </w:tc>
      </w:tr>
      <w:tr w:rsidR="006E552E" w:rsidRPr="00835AE1" w:rsidTr="004741EE">
        <w:trPr>
          <w:trHeight w:val="851"/>
        </w:trPr>
        <w:tc>
          <w:tcPr>
            <w:tcW w:w="2836" w:type="dxa"/>
            <w:vAlign w:val="center"/>
          </w:tcPr>
          <w:p w:rsidR="006E552E" w:rsidRPr="00E155CA" w:rsidRDefault="006E552E" w:rsidP="004741EE">
            <w:pPr>
              <w:keepNext/>
              <w:keepLines/>
              <w:outlineLvl w:val="0"/>
              <w:rPr>
                <w:lang w:val="en-US"/>
              </w:rPr>
            </w:pPr>
            <w:r w:rsidRPr="00E155CA">
              <w:rPr>
                <w:lang w:val="en-US"/>
              </w:rPr>
              <w:t>Conditions of distribution</w:t>
            </w:r>
          </w:p>
        </w:tc>
        <w:tc>
          <w:tcPr>
            <w:tcW w:w="7371" w:type="dxa"/>
            <w:vAlign w:val="center"/>
          </w:tcPr>
          <w:p w:rsidR="006E552E" w:rsidRPr="002B049C" w:rsidRDefault="008A41FB" w:rsidP="007F0DD0">
            <w:pPr>
              <w:jc w:val="both"/>
              <w:rPr>
                <w:rFonts w:cs="Arial"/>
                <w:sz w:val="20"/>
                <w:szCs w:val="20"/>
                <w:lang w:val="en-US"/>
              </w:rPr>
            </w:pPr>
            <w:r>
              <w:rPr>
                <w:rFonts w:cs="Arial"/>
                <w:sz w:val="20"/>
                <w:szCs w:val="20"/>
                <w:lang w:val="en-US"/>
              </w:rPr>
              <w:t>The medication is sent to the hospital pharmacy of the hospital of the treating physician.</w:t>
            </w:r>
          </w:p>
        </w:tc>
      </w:tr>
      <w:tr w:rsidR="006E552E" w:rsidRPr="009379FE" w:rsidTr="004741EE">
        <w:trPr>
          <w:trHeight w:val="851"/>
        </w:trPr>
        <w:tc>
          <w:tcPr>
            <w:tcW w:w="2836" w:type="dxa"/>
            <w:vAlign w:val="center"/>
          </w:tcPr>
          <w:p w:rsidR="006E552E" w:rsidRPr="00E155CA" w:rsidRDefault="006E552E" w:rsidP="00822DB7">
            <w:pPr>
              <w:keepNext/>
              <w:keepLines/>
              <w:outlineLvl w:val="0"/>
              <w:rPr>
                <w:lang w:val="en-US"/>
              </w:rPr>
            </w:pPr>
            <w:r w:rsidRPr="00E155CA">
              <w:rPr>
                <w:lang w:val="en-US"/>
              </w:rPr>
              <w:t xml:space="preserve">Responsible </w:t>
            </w:r>
            <w:r>
              <w:rPr>
                <w:lang w:val="en-US"/>
              </w:rPr>
              <w:t>of the program</w:t>
            </w:r>
          </w:p>
        </w:tc>
        <w:tc>
          <w:tcPr>
            <w:tcW w:w="7371" w:type="dxa"/>
            <w:vAlign w:val="center"/>
          </w:tcPr>
          <w:p w:rsidR="00A667D1" w:rsidRPr="00F77D37" w:rsidRDefault="00A667D1" w:rsidP="002B049C">
            <w:pPr>
              <w:rPr>
                <w:b/>
                <w:bCs/>
                <w:sz w:val="20"/>
                <w:szCs w:val="20"/>
                <w:u w:val="single"/>
                <w:lang w:val="en-US"/>
              </w:rPr>
            </w:pPr>
            <w:r w:rsidRPr="00F77D37">
              <w:rPr>
                <w:b/>
                <w:bCs/>
                <w:sz w:val="20"/>
                <w:szCs w:val="20"/>
                <w:u w:val="single"/>
                <w:lang w:val="en-US"/>
              </w:rPr>
              <w:t>Responsible of the program</w:t>
            </w:r>
          </w:p>
          <w:p w:rsidR="002B049C" w:rsidRPr="002B049C" w:rsidRDefault="002B049C" w:rsidP="002B049C">
            <w:pPr>
              <w:rPr>
                <w:sz w:val="20"/>
                <w:szCs w:val="20"/>
                <w:lang w:val="en-US"/>
              </w:rPr>
            </w:pPr>
            <w:r w:rsidRPr="002B049C">
              <w:rPr>
                <w:sz w:val="20"/>
                <w:szCs w:val="20"/>
                <w:lang w:val="en-US"/>
              </w:rPr>
              <w:t>Dr. Stefaan Vancayzeele</w:t>
            </w:r>
            <w:r w:rsidR="00A25E00" w:rsidRPr="00A25E00">
              <w:rPr>
                <w:noProof/>
                <w:lang w:val="en-US"/>
              </w:rPr>
              <w:t xml:space="preserve"> </w:t>
            </w:r>
          </w:p>
          <w:p w:rsidR="002B049C" w:rsidRPr="002B049C" w:rsidRDefault="002B049C" w:rsidP="002B049C">
            <w:pPr>
              <w:rPr>
                <w:sz w:val="20"/>
                <w:szCs w:val="20"/>
                <w:lang w:val="en-US"/>
              </w:rPr>
            </w:pPr>
            <w:r w:rsidRPr="002B049C">
              <w:rPr>
                <w:sz w:val="20"/>
                <w:szCs w:val="20"/>
                <w:lang w:val="en-US"/>
              </w:rPr>
              <w:t xml:space="preserve">Chief </w:t>
            </w:r>
            <w:r>
              <w:rPr>
                <w:sz w:val="20"/>
                <w:szCs w:val="20"/>
                <w:lang w:val="en-US"/>
              </w:rPr>
              <w:t>Scientific Officer</w:t>
            </w:r>
          </w:p>
          <w:p w:rsidR="002B049C" w:rsidRPr="002B049C" w:rsidRDefault="002B049C" w:rsidP="002B049C">
            <w:pPr>
              <w:rPr>
                <w:sz w:val="20"/>
                <w:szCs w:val="20"/>
                <w:lang w:val="en-US"/>
              </w:rPr>
            </w:pPr>
            <w:r w:rsidRPr="002B049C">
              <w:rPr>
                <w:sz w:val="20"/>
                <w:szCs w:val="20"/>
                <w:lang w:val="en-US"/>
              </w:rPr>
              <w:t>Medialaan 40 bus 1</w:t>
            </w:r>
          </w:p>
          <w:p w:rsidR="002B049C" w:rsidRPr="00A25E00" w:rsidRDefault="002B049C" w:rsidP="002B049C">
            <w:pPr>
              <w:rPr>
                <w:sz w:val="20"/>
                <w:szCs w:val="20"/>
                <w:lang w:val="en-US"/>
              </w:rPr>
            </w:pPr>
            <w:r w:rsidRPr="00A25E00">
              <w:rPr>
                <w:sz w:val="20"/>
                <w:szCs w:val="20"/>
                <w:lang w:val="en-US"/>
              </w:rPr>
              <w:t xml:space="preserve">B-1800 Vilvoorde </w:t>
            </w:r>
          </w:p>
          <w:p w:rsidR="002B049C" w:rsidRDefault="002B049C" w:rsidP="002B049C">
            <w:pPr>
              <w:rPr>
                <w:sz w:val="20"/>
                <w:szCs w:val="20"/>
                <w:lang w:val="en-US"/>
              </w:rPr>
            </w:pPr>
            <w:r w:rsidRPr="00A25E00">
              <w:rPr>
                <w:sz w:val="20"/>
                <w:szCs w:val="20"/>
                <w:lang w:val="en-US"/>
              </w:rPr>
              <w:t>Belgium</w:t>
            </w:r>
          </w:p>
          <w:p w:rsidR="00A667D1" w:rsidRPr="00F77D37" w:rsidRDefault="00A667D1" w:rsidP="00A667D1">
            <w:pPr>
              <w:rPr>
                <w:bCs/>
                <w:sz w:val="20"/>
                <w:szCs w:val="20"/>
                <w:lang w:val="en-US"/>
              </w:rPr>
            </w:pPr>
            <w:r w:rsidRPr="00F77D37">
              <w:rPr>
                <w:bCs/>
                <w:sz w:val="20"/>
                <w:szCs w:val="20"/>
                <w:lang w:val="en-US"/>
              </w:rPr>
              <w:t>Tel: +32 (0)2 246 1759</w:t>
            </w:r>
          </w:p>
          <w:p w:rsidR="00A667D1" w:rsidRPr="00F77D37" w:rsidRDefault="00A667D1" w:rsidP="00A667D1">
            <w:pPr>
              <w:rPr>
                <w:sz w:val="20"/>
                <w:szCs w:val="20"/>
                <w:lang w:val="en-US"/>
              </w:rPr>
            </w:pPr>
            <w:r w:rsidRPr="00F77D37">
              <w:rPr>
                <w:bCs/>
                <w:sz w:val="20"/>
                <w:szCs w:val="20"/>
                <w:lang w:val="en-US"/>
              </w:rPr>
              <w:t xml:space="preserve">Email </w:t>
            </w:r>
            <w:hyperlink r:id="rId8" w:history="1">
              <w:r w:rsidRPr="00F77D37">
                <w:rPr>
                  <w:rStyle w:val="Hyperlink"/>
                  <w:bCs/>
                  <w:sz w:val="20"/>
                  <w:szCs w:val="20"/>
                  <w:lang w:val="en-US"/>
                </w:rPr>
                <w:t>stefaan.vancayzeele@no</w:t>
              </w:r>
              <w:bookmarkStart w:id="2" w:name="_GoBack"/>
              <w:bookmarkEnd w:id="2"/>
              <w:r w:rsidRPr="00F77D37">
                <w:rPr>
                  <w:rStyle w:val="Hyperlink"/>
                  <w:bCs/>
                  <w:sz w:val="20"/>
                  <w:szCs w:val="20"/>
                  <w:lang w:val="en-US"/>
                </w:rPr>
                <w:t>vartis.com</w:t>
              </w:r>
            </w:hyperlink>
          </w:p>
          <w:p w:rsidR="00A667D1" w:rsidRPr="00F77D37" w:rsidRDefault="00A667D1" w:rsidP="002B049C">
            <w:pPr>
              <w:rPr>
                <w:sz w:val="20"/>
                <w:szCs w:val="20"/>
                <w:lang w:val="en-US"/>
              </w:rPr>
            </w:pPr>
          </w:p>
          <w:p w:rsidR="002B049C" w:rsidRPr="002B049C" w:rsidRDefault="002B049C" w:rsidP="002B049C">
            <w:pPr>
              <w:keepNext/>
              <w:keepLines/>
              <w:spacing w:before="200"/>
              <w:outlineLvl w:val="3"/>
              <w:rPr>
                <w:rFonts w:eastAsiaTheme="majorEastAsia" w:cstheme="majorBidi"/>
                <w:b/>
                <w:bCs/>
                <w:iCs/>
                <w:sz w:val="20"/>
                <w:szCs w:val="20"/>
                <w:u w:val="single"/>
                <w:lang w:val="en-US"/>
              </w:rPr>
            </w:pPr>
            <w:r w:rsidRPr="002B049C">
              <w:rPr>
                <w:rFonts w:eastAsiaTheme="majorEastAsia" w:cstheme="majorBidi"/>
                <w:b/>
                <w:bCs/>
                <w:iCs/>
                <w:sz w:val="20"/>
                <w:szCs w:val="20"/>
                <w:u w:val="single"/>
                <w:lang w:val="en-US"/>
              </w:rPr>
              <w:t>Responsible physician for this specific program</w:t>
            </w:r>
            <w:r>
              <w:rPr>
                <w:rFonts w:eastAsiaTheme="majorEastAsia" w:cstheme="majorBidi"/>
                <w:b/>
                <w:bCs/>
                <w:iCs/>
                <w:sz w:val="20"/>
                <w:szCs w:val="20"/>
                <w:u w:val="single"/>
                <w:lang w:val="en-US"/>
              </w:rPr>
              <w:t xml:space="preserve"> and available for questions</w:t>
            </w:r>
          </w:p>
          <w:p w:rsidR="002B049C" w:rsidRPr="004B36A9" w:rsidRDefault="002B049C" w:rsidP="002B049C">
            <w:pPr>
              <w:rPr>
                <w:sz w:val="20"/>
                <w:szCs w:val="20"/>
                <w:lang w:val="en-US"/>
              </w:rPr>
            </w:pPr>
            <w:r w:rsidRPr="004B36A9">
              <w:rPr>
                <w:sz w:val="20"/>
                <w:szCs w:val="20"/>
                <w:lang w:val="en-US"/>
              </w:rPr>
              <w:t xml:space="preserve">Dr. </w:t>
            </w:r>
            <w:r w:rsidR="009379FE">
              <w:rPr>
                <w:sz w:val="20"/>
                <w:szCs w:val="20"/>
                <w:lang w:val="en-US"/>
              </w:rPr>
              <w:t>Lynn Vandamme</w:t>
            </w:r>
          </w:p>
          <w:p w:rsidR="002B049C" w:rsidRPr="004B36A9" w:rsidRDefault="002B049C" w:rsidP="002B049C">
            <w:pPr>
              <w:rPr>
                <w:sz w:val="20"/>
                <w:szCs w:val="20"/>
                <w:lang w:val="en-US"/>
              </w:rPr>
            </w:pPr>
            <w:r w:rsidRPr="004B36A9">
              <w:rPr>
                <w:sz w:val="20"/>
                <w:szCs w:val="20"/>
                <w:lang w:val="en-US"/>
              </w:rPr>
              <w:t>Medical Advisor</w:t>
            </w:r>
          </w:p>
          <w:p w:rsidR="002B049C" w:rsidRPr="004B36A9" w:rsidRDefault="004B36A9" w:rsidP="002B049C">
            <w:pPr>
              <w:rPr>
                <w:sz w:val="20"/>
                <w:szCs w:val="20"/>
                <w:lang w:val="en-US"/>
              </w:rPr>
            </w:pPr>
            <w:r w:rsidRPr="004B36A9">
              <w:rPr>
                <w:sz w:val="20"/>
                <w:szCs w:val="20"/>
                <w:lang w:val="en-US"/>
              </w:rPr>
              <w:t>Medialaan 40 bus</w:t>
            </w:r>
            <w:r w:rsidR="002B049C" w:rsidRPr="004B36A9">
              <w:rPr>
                <w:sz w:val="20"/>
                <w:szCs w:val="20"/>
                <w:lang w:val="en-US"/>
              </w:rPr>
              <w:t xml:space="preserve"> 1</w:t>
            </w:r>
          </w:p>
          <w:p w:rsidR="002B049C" w:rsidRPr="00837CC0" w:rsidRDefault="002B049C" w:rsidP="002B049C">
            <w:pPr>
              <w:rPr>
                <w:sz w:val="20"/>
                <w:szCs w:val="20"/>
                <w:lang w:val="fr-BE"/>
              </w:rPr>
            </w:pPr>
            <w:r w:rsidRPr="00837CC0">
              <w:rPr>
                <w:sz w:val="20"/>
                <w:szCs w:val="20"/>
                <w:lang w:val="fr-FR"/>
              </w:rPr>
              <w:t>B-1800 Vilvoorde</w:t>
            </w:r>
          </w:p>
          <w:p w:rsidR="002B049C" w:rsidRPr="00837CC0" w:rsidRDefault="002B049C" w:rsidP="002B049C">
            <w:pPr>
              <w:rPr>
                <w:sz w:val="20"/>
                <w:szCs w:val="20"/>
                <w:lang w:val="fr-BE"/>
              </w:rPr>
            </w:pPr>
            <w:r w:rsidRPr="00837CC0">
              <w:rPr>
                <w:sz w:val="20"/>
                <w:szCs w:val="20"/>
                <w:lang w:val="fr-FR"/>
              </w:rPr>
              <w:t>Belgi</w:t>
            </w:r>
            <w:r>
              <w:rPr>
                <w:sz w:val="20"/>
                <w:szCs w:val="20"/>
                <w:lang w:val="fr-FR"/>
              </w:rPr>
              <w:t>um</w:t>
            </w:r>
          </w:p>
          <w:p w:rsidR="002B049C" w:rsidRPr="00837CC0" w:rsidRDefault="002B049C" w:rsidP="002B049C">
            <w:pPr>
              <w:rPr>
                <w:sz w:val="20"/>
                <w:szCs w:val="20"/>
                <w:lang w:val="fr-BE"/>
              </w:rPr>
            </w:pPr>
            <w:r>
              <w:rPr>
                <w:sz w:val="20"/>
                <w:szCs w:val="20"/>
                <w:lang w:val="fr-FR"/>
              </w:rPr>
              <w:t>Phone</w:t>
            </w:r>
            <w:r w:rsidRPr="00837CC0">
              <w:rPr>
                <w:sz w:val="20"/>
                <w:szCs w:val="20"/>
                <w:lang w:val="fr-FR"/>
              </w:rPr>
              <w:t>: +32 (0)2 246 17 76</w:t>
            </w:r>
          </w:p>
          <w:p w:rsidR="006E552E" w:rsidRPr="00E155CA" w:rsidRDefault="007C3B4D" w:rsidP="009379FE">
            <w:pPr>
              <w:keepNext/>
              <w:keepLines/>
              <w:outlineLvl w:val="0"/>
              <w:rPr>
                <w:lang w:val="en-US"/>
              </w:rPr>
            </w:pPr>
            <w:hyperlink r:id="rId9" w:history="1">
              <w:r w:rsidR="009379FE">
                <w:rPr>
                  <w:color w:val="0000FF" w:themeColor="hyperlink"/>
                  <w:sz w:val="20"/>
                  <w:szCs w:val="20"/>
                  <w:u w:val="single"/>
                  <w:lang w:val="fr-FR"/>
                </w:rPr>
                <w:t>lynn.vandamme</w:t>
              </w:r>
              <w:r w:rsidR="009379FE" w:rsidRPr="00837CC0">
                <w:rPr>
                  <w:color w:val="0000FF" w:themeColor="hyperlink"/>
                  <w:sz w:val="20"/>
                  <w:szCs w:val="20"/>
                  <w:u w:val="single"/>
                  <w:lang w:val="fr-FR"/>
                </w:rPr>
                <w:t>@novartis.com</w:t>
              </w:r>
            </w:hyperlink>
          </w:p>
        </w:tc>
      </w:tr>
      <w:tr w:rsidR="006E552E" w:rsidRPr="00835AE1" w:rsidTr="004741EE">
        <w:trPr>
          <w:trHeight w:val="851"/>
        </w:trPr>
        <w:tc>
          <w:tcPr>
            <w:tcW w:w="2836" w:type="dxa"/>
            <w:vAlign w:val="center"/>
          </w:tcPr>
          <w:p w:rsidR="006E552E" w:rsidRPr="00E155CA" w:rsidRDefault="006E552E" w:rsidP="004741EE">
            <w:pPr>
              <w:keepNext/>
              <w:keepLines/>
              <w:outlineLvl w:val="0"/>
              <w:rPr>
                <w:lang w:val="en-US"/>
              </w:rPr>
            </w:pPr>
            <w:r w:rsidRPr="00E155CA">
              <w:rPr>
                <w:lang w:val="en-US"/>
              </w:rPr>
              <w:t>Modalities for the disposal</w:t>
            </w:r>
          </w:p>
        </w:tc>
        <w:tc>
          <w:tcPr>
            <w:tcW w:w="7371" w:type="dxa"/>
            <w:vAlign w:val="center"/>
          </w:tcPr>
          <w:p w:rsidR="002B049C" w:rsidRPr="002B049C" w:rsidRDefault="002B049C" w:rsidP="002B049C">
            <w:pPr>
              <w:pStyle w:val="BMSBullets"/>
              <w:numPr>
                <w:ilvl w:val="0"/>
                <w:numId w:val="0"/>
              </w:numPr>
              <w:spacing w:after="0"/>
              <w:rPr>
                <w:rFonts w:asciiTheme="minorHAnsi" w:hAnsiTheme="minorHAnsi" w:cs="Arial"/>
                <w:sz w:val="20"/>
              </w:rPr>
            </w:pPr>
            <w:r w:rsidRPr="002B049C">
              <w:rPr>
                <w:rFonts w:asciiTheme="minorHAnsi" w:hAnsiTheme="minorHAnsi" w:cs="Arial"/>
                <w:sz w:val="20"/>
              </w:rPr>
              <w:t xml:space="preserve">Any unused medication needs to </w:t>
            </w:r>
            <w:r w:rsidRPr="002B049C">
              <w:rPr>
                <w:rFonts w:asciiTheme="minorHAnsi" w:hAnsiTheme="minorHAnsi" w:cs="Arial"/>
                <w:color w:val="auto"/>
                <w:sz w:val="20"/>
              </w:rPr>
              <w:t>be</w:t>
            </w:r>
            <w:r w:rsidRPr="002B049C">
              <w:rPr>
                <w:rFonts w:asciiTheme="minorHAnsi" w:hAnsiTheme="minorHAnsi" w:cs="Arial"/>
                <w:i/>
                <w:color w:val="3366FF"/>
                <w:sz w:val="20"/>
              </w:rPr>
              <w:t xml:space="preserve"> </w:t>
            </w:r>
            <w:r w:rsidRPr="002B049C">
              <w:rPr>
                <w:rFonts w:asciiTheme="minorHAnsi" w:hAnsiTheme="minorHAnsi" w:cs="Arial"/>
                <w:sz w:val="20"/>
              </w:rPr>
              <w:t>returned to</w:t>
            </w:r>
            <w:r w:rsidRPr="002B049C">
              <w:rPr>
                <w:rFonts w:asciiTheme="minorHAnsi" w:hAnsiTheme="minorHAnsi" w:cs="Arial"/>
                <w:i/>
                <w:color w:val="3366FF"/>
                <w:sz w:val="20"/>
              </w:rPr>
              <w:t xml:space="preserve"> </w:t>
            </w:r>
            <w:r w:rsidRPr="002B049C">
              <w:rPr>
                <w:rFonts w:asciiTheme="minorHAnsi" w:hAnsiTheme="minorHAnsi" w:cs="Arial"/>
                <w:color w:val="auto"/>
                <w:sz w:val="20"/>
              </w:rPr>
              <w:t>Novartis Pharma</w:t>
            </w:r>
            <w:r w:rsidRPr="002B049C">
              <w:rPr>
                <w:rFonts w:asciiTheme="minorHAnsi" w:hAnsiTheme="minorHAnsi" w:cs="Arial"/>
                <w:i/>
                <w:color w:val="3366FF"/>
                <w:sz w:val="20"/>
              </w:rPr>
              <w:t xml:space="preserve"> </w:t>
            </w:r>
            <w:r w:rsidR="007C0EEB">
              <w:rPr>
                <w:rFonts w:asciiTheme="minorHAnsi" w:hAnsiTheme="minorHAnsi" w:cs="Arial"/>
                <w:sz w:val="20"/>
              </w:rPr>
              <w:t>and</w:t>
            </w:r>
            <w:r w:rsidRPr="002B049C">
              <w:rPr>
                <w:rFonts w:asciiTheme="minorHAnsi" w:hAnsiTheme="minorHAnsi" w:cs="Arial"/>
                <w:sz w:val="20"/>
              </w:rPr>
              <w:t xml:space="preserve"> destroyed in a local Novartis facility as soon as possible after the patient’s discontinuation from the Medical Need Program. </w:t>
            </w:r>
          </w:p>
          <w:p w:rsidR="006E552E" w:rsidRPr="007C0EEB" w:rsidRDefault="002B049C" w:rsidP="007C0EEB">
            <w:pPr>
              <w:pStyle w:val="Text"/>
              <w:rPr>
                <w:rFonts w:asciiTheme="minorHAnsi" w:hAnsiTheme="minorHAnsi" w:cs="Arial"/>
                <w:sz w:val="20"/>
              </w:rPr>
            </w:pPr>
            <w:r w:rsidRPr="002B049C">
              <w:rPr>
                <w:rFonts w:asciiTheme="minorHAnsi" w:hAnsiTheme="minorHAnsi" w:cs="Arial"/>
                <w:sz w:val="20"/>
              </w:rPr>
              <w:t xml:space="preserve">If drug is to be returned to Novartis for destruction contact </w:t>
            </w:r>
            <w:r w:rsidR="004B36A9">
              <w:rPr>
                <w:rFonts w:asciiTheme="minorHAnsi" w:hAnsiTheme="minorHAnsi" w:cs="Arial"/>
                <w:sz w:val="20"/>
              </w:rPr>
              <w:t xml:space="preserve">Novartis Belgium </w:t>
            </w:r>
            <w:r w:rsidRPr="002B049C">
              <w:rPr>
                <w:rFonts w:asciiTheme="minorHAnsi" w:hAnsiTheme="minorHAnsi" w:cs="Arial"/>
                <w:sz w:val="20"/>
              </w:rPr>
              <w:t xml:space="preserve">to make </w:t>
            </w:r>
            <w:r w:rsidR="007C0EEB">
              <w:rPr>
                <w:rFonts w:asciiTheme="minorHAnsi" w:hAnsiTheme="minorHAnsi" w:cs="Arial"/>
                <w:sz w:val="20"/>
              </w:rPr>
              <w:t xml:space="preserve">arrangements for drug return.  </w:t>
            </w:r>
          </w:p>
        </w:tc>
      </w:tr>
      <w:tr w:rsidR="006E552E" w:rsidRPr="00835AE1" w:rsidTr="004741EE">
        <w:trPr>
          <w:trHeight w:val="851"/>
        </w:trPr>
        <w:tc>
          <w:tcPr>
            <w:tcW w:w="2836" w:type="dxa"/>
            <w:vAlign w:val="center"/>
          </w:tcPr>
          <w:p w:rsidR="006E552E" w:rsidRDefault="006E552E" w:rsidP="004741EE">
            <w:pPr>
              <w:keepNext/>
              <w:keepLines/>
              <w:outlineLvl w:val="0"/>
              <w:rPr>
                <w:rFonts w:ascii="Verdana" w:eastAsiaTheme="majorEastAsia" w:hAnsi="Verdana" w:cstheme="majorBidi"/>
                <w:b/>
                <w:bCs/>
                <w:color w:val="365F91" w:themeColor="accent1" w:themeShade="BF"/>
                <w:sz w:val="20"/>
                <w:szCs w:val="20"/>
                <w:lang w:val="en-US"/>
              </w:rPr>
            </w:pPr>
            <w:r>
              <w:rPr>
                <w:lang w:val="en-US"/>
              </w:rPr>
              <w:t>The information for registration of suspected unexpected serious adverse reactions</w:t>
            </w:r>
          </w:p>
        </w:tc>
        <w:tc>
          <w:tcPr>
            <w:tcW w:w="7371" w:type="dxa"/>
            <w:vAlign w:val="center"/>
          </w:tcPr>
          <w:p w:rsidR="005B12D2" w:rsidRPr="007C0EEB" w:rsidRDefault="005B12D2" w:rsidP="007C0EEB">
            <w:pPr>
              <w:pStyle w:val="Text"/>
              <w:widowControl w:val="0"/>
              <w:spacing w:before="0"/>
              <w:rPr>
                <w:rFonts w:asciiTheme="minorHAnsi" w:hAnsiTheme="minorHAnsi" w:cs="Arial"/>
                <w:sz w:val="20"/>
                <w:lang w:val="en-GB"/>
              </w:rPr>
            </w:pPr>
            <w:r>
              <w:rPr>
                <w:rFonts w:asciiTheme="minorHAnsi" w:hAnsiTheme="minorHAnsi" w:cs="Arial"/>
                <w:sz w:val="20"/>
                <w:lang w:val="en-GB"/>
              </w:rPr>
              <w:t>Safety data</w:t>
            </w:r>
            <w:r w:rsidRPr="005B12D2">
              <w:rPr>
                <w:rFonts w:asciiTheme="minorHAnsi" w:hAnsiTheme="minorHAnsi" w:cs="Arial"/>
                <w:sz w:val="20"/>
                <w:lang w:val="en-GB"/>
              </w:rPr>
              <w:t xml:space="preserve"> </w:t>
            </w:r>
            <w:r>
              <w:rPr>
                <w:rFonts w:asciiTheme="minorHAnsi" w:hAnsiTheme="minorHAnsi" w:cs="Arial"/>
                <w:sz w:val="20"/>
                <w:lang w:val="en-GB"/>
              </w:rPr>
              <w:t xml:space="preserve">are </w:t>
            </w:r>
            <w:r w:rsidRPr="005B12D2">
              <w:rPr>
                <w:rFonts w:asciiTheme="minorHAnsi" w:hAnsiTheme="minorHAnsi" w:cs="Arial"/>
                <w:sz w:val="20"/>
                <w:lang w:val="en-GB"/>
              </w:rPr>
              <w:t xml:space="preserve">based on 491 acromegaly patients who received pasireotide (419 patients received pasireotide intramuscular use and 72 received pasireotide subcutaneous use) in phase I, II and III studies. The safety profile of pasireotide intramuscular use was consistent with the somatostatin analogue class, except for </w:t>
            </w:r>
            <w:r w:rsidRPr="005B12D2">
              <w:rPr>
                <w:rFonts w:asciiTheme="minorHAnsi" w:hAnsiTheme="minorHAnsi" w:cs="Arial"/>
                <w:color w:val="000000"/>
                <w:sz w:val="20"/>
                <w:lang w:val="en-GB"/>
              </w:rPr>
              <w:t xml:space="preserve">the higher degree and frequency of </w:t>
            </w:r>
            <w:r w:rsidRPr="005B12D2">
              <w:rPr>
                <w:rFonts w:asciiTheme="minorHAnsi" w:hAnsiTheme="minorHAnsi" w:cs="Arial"/>
                <w:sz w:val="20"/>
                <w:lang w:val="en-GB"/>
              </w:rPr>
              <w:t>hyperglycemia seen with pasireotide intramuscular use.</w:t>
            </w:r>
          </w:p>
          <w:p w:rsidR="005B12D2" w:rsidRPr="005B12D2" w:rsidRDefault="005B12D2" w:rsidP="005B12D2">
            <w:pPr>
              <w:pStyle w:val="Lijstalinea"/>
              <w:numPr>
                <w:ilvl w:val="0"/>
                <w:numId w:val="4"/>
              </w:numPr>
              <w:spacing w:before="120"/>
              <w:jc w:val="both"/>
              <w:rPr>
                <w:rFonts w:cs="Arial"/>
                <w:sz w:val="20"/>
                <w:szCs w:val="20"/>
                <w:lang w:val="en-US"/>
              </w:rPr>
            </w:pPr>
            <w:r w:rsidRPr="005B12D2">
              <w:rPr>
                <w:rFonts w:cs="Arial"/>
                <w:sz w:val="20"/>
                <w:szCs w:val="20"/>
                <w:lang w:val="en-US"/>
              </w:rPr>
              <w:t>Very frequent (may affect more than 1 in 10 people): hyperglycemia</w:t>
            </w:r>
            <w:r>
              <w:rPr>
                <w:rFonts w:cs="Arial"/>
                <w:sz w:val="20"/>
                <w:szCs w:val="20"/>
                <w:lang w:val="en-US"/>
              </w:rPr>
              <w:t>, bile stones</w:t>
            </w:r>
            <w:r w:rsidRPr="005B12D2">
              <w:rPr>
                <w:rFonts w:cs="Arial"/>
                <w:sz w:val="20"/>
                <w:szCs w:val="20"/>
                <w:lang w:val="en-US"/>
              </w:rPr>
              <w:t>,</w:t>
            </w:r>
            <w:r>
              <w:rPr>
                <w:rFonts w:cs="Arial"/>
                <w:sz w:val="20"/>
                <w:szCs w:val="20"/>
                <w:lang w:val="en-US"/>
              </w:rPr>
              <w:t xml:space="preserve"> diarrhea</w:t>
            </w:r>
          </w:p>
          <w:p w:rsidR="005B12D2" w:rsidRPr="004B36A9" w:rsidRDefault="005B12D2" w:rsidP="005B12D2">
            <w:pPr>
              <w:pStyle w:val="Lijstalinea"/>
              <w:numPr>
                <w:ilvl w:val="0"/>
                <w:numId w:val="4"/>
              </w:numPr>
              <w:spacing w:before="120"/>
              <w:jc w:val="both"/>
              <w:rPr>
                <w:rFonts w:cs="Arial"/>
                <w:sz w:val="20"/>
                <w:szCs w:val="20"/>
                <w:lang w:val="en-US"/>
              </w:rPr>
            </w:pPr>
            <w:r w:rsidRPr="004B36A9">
              <w:rPr>
                <w:rFonts w:cs="Arial"/>
                <w:sz w:val="20"/>
                <w:szCs w:val="20"/>
                <w:lang w:val="en-US"/>
              </w:rPr>
              <w:t xml:space="preserve">Frequent (may affect less than 1 in 10 people): low cortisol levels, </w:t>
            </w:r>
            <w:r w:rsidR="004B36A9" w:rsidRPr="004B36A9">
              <w:rPr>
                <w:rFonts w:cs="Arial"/>
                <w:sz w:val="20"/>
                <w:szCs w:val="20"/>
                <w:lang w:val="en-US"/>
              </w:rPr>
              <w:t xml:space="preserve">slow </w:t>
            </w:r>
            <w:r w:rsidR="00E44EF0" w:rsidRPr="004B36A9">
              <w:rPr>
                <w:rFonts w:cs="Arial"/>
                <w:sz w:val="20"/>
                <w:szCs w:val="20"/>
                <w:lang w:val="en-US"/>
              </w:rPr>
              <w:t>heartbeat</w:t>
            </w:r>
            <w:r w:rsidR="004B36A9" w:rsidRPr="004B36A9">
              <w:rPr>
                <w:rFonts w:cs="Arial"/>
                <w:sz w:val="20"/>
                <w:szCs w:val="20"/>
                <w:lang w:val="en-US"/>
              </w:rPr>
              <w:t xml:space="preserve">, prolonged QT interval, stomach pain, fatigue, pallor (due to a low amount of red blood cells), headache, </w:t>
            </w:r>
            <w:r w:rsidR="004B36A9" w:rsidRPr="004B36A9">
              <w:rPr>
                <w:rStyle w:val="hps"/>
                <w:rFonts w:cs="Arial"/>
                <w:color w:val="222222"/>
                <w:sz w:val="20"/>
                <w:szCs w:val="20"/>
                <w:lang w:val="en"/>
              </w:rPr>
              <w:t>bloating, flatulence</w:t>
            </w:r>
            <w:r w:rsidR="004B36A9" w:rsidRPr="004B36A9">
              <w:rPr>
                <w:rFonts w:cs="Arial"/>
                <w:color w:val="222222"/>
                <w:sz w:val="20"/>
                <w:szCs w:val="20"/>
                <w:lang w:val="en"/>
              </w:rPr>
              <w:t xml:space="preserve">, </w:t>
            </w:r>
            <w:r w:rsidR="004B36A9" w:rsidRPr="004B36A9">
              <w:rPr>
                <w:rStyle w:val="hps"/>
                <w:rFonts w:cs="Arial"/>
                <w:color w:val="222222"/>
                <w:sz w:val="20"/>
                <w:szCs w:val="20"/>
                <w:lang w:val="en"/>
              </w:rPr>
              <w:t>difficult digestion</w:t>
            </w:r>
            <w:r w:rsidR="004B36A9" w:rsidRPr="004B36A9">
              <w:rPr>
                <w:rFonts w:cs="Arial"/>
                <w:color w:val="222222"/>
                <w:sz w:val="20"/>
                <w:szCs w:val="20"/>
                <w:lang w:val="en"/>
              </w:rPr>
              <w:t xml:space="preserve">, nausea, vomiting, </w:t>
            </w:r>
            <w:r w:rsidR="004B36A9" w:rsidRPr="004B36A9">
              <w:rPr>
                <w:rStyle w:val="hps"/>
                <w:rFonts w:cs="Arial"/>
                <w:color w:val="222222"/>
                <w:sz w:val="20"/>
                <w:szCs w:val="20"/>
                <w:lang w:val="en"/>
              </w:rPr>
              <w:t>constipation</w:t>
            </w:r>
            <w:r w:rsidR="004B36A9" w:rsidRPr="004B36A9">
              <w:rPr>
                <w:rFonts w:cs="Arial"/>
                <w:color w:val="222222"/>
                <w:sz w:val="20"/>
                <w:szCs w:val="20"/>
                <w:lang w:val="en"/>
              </w:rPr>
              <w:t xml:space="preserve">, discolored </w:t>
            </w:r>
            <w:r w:rsidR="004B36A9" w:rsidRPr="004B36A9">
              <w:rPr>
                <w:rStyle w:val="hps"/>
                <w:rFonts w:cs="Arial"/>
                <w:color w:val="222222"/>
                <w:sz w:val="20"/>
                <w:szCs w:val="20"/>
                <w:lang w:val="en"/>
              </w:rPr>
              <w:t>stools,</w:t>
            </w:r>
            <w:r w:rsidR="004B36A9" w:rsidRPr="004B36A9">
              <w:rPr>
                <w:rFonts w:cs="Arial"/>
                <w:color w:val="222222"/>
                <w:sz w:val="20"/>
                <w:szCs w:val="20"/>
                <w:lang w:val="en"/>
              </w:rPr>
              <w:t xml:space="preserve"> </w:t>
            </w:r>
            <w:r w:rsidR="004B36A9" w:rsidRPr="004B36A9">
              <w:rPr>
                <w:rStyle w:val="hps"/>
                <w:rFonts w:cs="Arial"/>
                <w:color w:val="222222"/>
                <w:sz w:val="20"/>
                <w:szCs w:val="20"/>
                <w:lang w:val="en"/>
              </w:rPr>
              <w:t>thyroid problems,</w:t>
            </w:r>
            <w:r w:rsidR="004B36A9" w:rsidRPr="004B36A9">
              <w:rPr>
                <w:rFonts w:cs="Arial"/>
                <w:color w:val="222222"/>
                <w:sz w:val="20"/>
                <w:szCs w:val="20"/>
                <w:lang w:val="en"/>
              </w:rPr>
              <w:t xml:space="preserve"> </w:t>
            </w:r>
            <w:r w:rsidR="004B36A9" w:rsidRPr="004B36A9">
              <w:rPr>
                <w:rStyle w:val="hps"/>
                <w:rFonts w:cs="Arial"/>
                <w:color w:val="222222"/>
                <w:sz w:val="20"/>
                <w:szCs w:val="20"/>
                <w:lang w:val="en"/>
              </w:rPr>
              <w:t>dizziness</w:t>
            </w:r>
            <w:r w:rsidR="004B36A9" w:rsidRPr="004B36A9">
              <w:rPr>
                <w:rFonts w:cs="Arial"/>
                <w:color w:val="222222"/>
                <w:sz w:val="20"/>
                <w:szCs w:val="20"/>
                <w:lang w:val="en"/>
              </w:rPr>
              <w:t xml:space="preserve">, pain, </w:t>
            </w:r>
            <w:r w:rsidR="004B36A9" w:rsidRPr="004B36A9">
              <w:rPr>
                <w:rStyle w:val="hps"/>
                <w:rFonts w:cs="Arial"/>
                <w:color w:val="222222"/>
                <w:sz w:val="20"/>
                <w:szCs w:val="20"/>
                <w:lang w:val="en"/>
              </w:rPr>
              <w:t>discomfort</w:t>
            </w:r>
            <w:r w:rsidR="004B36A9" w:rsidRPr="004B36A9">
              <w:rPr>
                <w:rFonts w:cs="Arial"/>
                <w:color w:val="222222"/>
                <w:sz w:val="20"/>
                <w:szCs w:val="20"/>
                <w:lang w:val="en"/>
              </w:rPr>
              <w:t xml:space="preserve">, itching and </w:t>
            </w:r>
            <w:r w:rsidR="004B36A9" w:rsidRPr="004B36A9">
              <w:rPr>
                <w:rStyle w:val="hps"/>
                <w:rFonts w:cs="Arial"/>
                <w:color w:val="222222"/>
                <w:sz w:val="20"/>
                <w:szCs w:val="20"/>
                <w:lang w:val="en"/>
              </w:rPr>
              <w:t>swelling</w:t>
            </w:r>
            <w:r w:rsidR="004B36A9" w:rsidRPr="004B36A9">
              <w:rPr>
                <w:rFonts w:cs="Arial"/>
                <w:color w:val="222222"/>
                <w:sz w:val="20"/>
                <w:szCs w:val="20"/>
                <w:lang w:val="en"/>
              </w:rPr>
              <w:t xml:space="preserve"> </w:t>
            </w:r>
            <w:r w:rsidR="004B36A9" w:rsidRPr="004B36A9">
              <w:rPr>
                <w:rStyle w:val="hps"/>
                <w:rFonts w:cs="Arial"/>
                <w:color w:val="222222"/>
                <w:sz w:val="20"/>
                <w:szCs w:val="20"/>
                <w:lang w:val="en"/>
              </w:rPr>
              <w:t>at the injection site</w:t>
            </w:r>
            <w:r w:rsidR="004B36A9" w:rsidRPr="004B36A9">
              <w:rPr>
                <w:rFonts w:cs="Arial"/>
                <w:color w:val="222222"/>
                <w:sz w:val="20"/>
                <w:szCs w:val="20"/>
                <w:lang w:val="en"/>
              </w:rPr>
              <w:t xml:space="preserve">, change in </w:t>
            </w:r>
            <w:r w:rsidR="004B36A9" w:rsidRPr="004B36A9">
              <w:rPr>
                <w:rStyle w:val="hps"/>
                <w:rFonts w:cs="Arial"/>
                <w:color w:val="222222"/>
                <w:sz w:val="20"/>
                <w:szCs w:val="20"/>
                <w:lang w:val="en"/>
              </w:rPr>
              <w:t>liver function test results</w:t>
            </w:r>
            <w:r w:rsidR="004B36A9" w:rsidRPr="004B36A9">
              <w:rPr>
                <w:rFonts w:cs="Arial"/>
                <w:color w:val="222222"/>
                <w:sz w:val="20"/>
                <w:szCs w:val="20"/>
                <w:lang w:val="en"/>
              </w:rPr>
              <w:t xml:space="preserve">, abnormal </w:t>
            </w:r>
            <w:r w:rsidR="004B36A9" w:rsidRPr="004B36A9">
              <w:rPr>
                <w:rStyle w:val="hps"/>
                <w:rFonts w:cs="Arial"/>
                <w:color w:val="222222"/>
                <w:sz w:val="20"/>
                <w:szCs w:val="20"/>
                <w:lang w:val="en"/>
              </w:rPr>
              <w:t>blood</w:t>
            </w:r>
            <w:r w:rsidR="004B36A9" w:rsidRPr="004B36A9">
              <w:rPr>
                <w:rFonts w:cs="Arial"/>
                <w:color w:val="222222"/>
                <w:sz w:val="20"/>
                <w:szCs w:val="20"/>
                <w:lang w:val="en"/>
              </w:rPr>
              <w:t xml:space="preserve"> </w:t>
            </w:r>
            <w:r w:rsidR="004B36A9" w:rsidRPr="004B36A9">
              <w:rPr>
                <w:rStyle w:val="hps"/>
                <w:rFonts w:cs="Arial"/>
                <w:color w:val="222222"/>
                <w:sz w:val="20"/>
                <w:szCs w:val="20"/>
                <w:lang w:val="en"/>
              </w:rPr>
              <w:t>results</w:t>
            </w:r>
            <w:r w:rsidR="004B36A9" w:rsidRPr="004B36A9">
              <w:rPr>
                <w:rFonts w:cs="Arial"/>
                <w:color w:val="222222"/>
                <w:sz w:val="20"/>
                <w:szCs w:val="20"/>
                <w:lang w:val="en"/>
              </w:rPr>
              <w:t xml:space="preserve"> </w:t>
            </w:r>
            <w:r w:rsidR="004B36A9" w:rsidRPr="004B36A9">
              <w:rPr>
                <w:rStyle w:val="hps"/>
                <w:rFonts w:cs="Arial"/>
                <w:color w:val="222222"/>
                <w:sz w:val="20"/>
                <w:szCs w:val="20"/>
                <w:lang w:val="en"/>
              </w:rPr>
              <w:t>(large amounts</w:t>
            </w:r>
            <w:r w:rsidR="004B36A9" w:rsidRPr="004B36A9">
              <w:rPr>
                <w:rFonts w:cs="Arial"/>
                <w:color w:val="222222"/>
                <w:sz w:val="20"/>
                <w:szCs w:val="20"/>
                <w:lang w:val="en"/>
              </w:rPr>
              <w:t xml:space="preserve"> </w:t>
            </w:r>
            <w:r w:rsidR="004B36A9" w:rsidRPr="004B36A9">
              <w:rPr>
                <w:rStyle w:val="hps"/>
                <w:rFonts w:cs="Arial"/>
                <w:color w:val="222222"/>
                <w:sz w:val="20"/>
                <w:szCs w:val="20"/>
                <w:lang w:val="en"/>
              </w:rPr>
              <w:t>creatinine</w:t>
            </w:r>
            <w:r w:rsidR="004B36A9" w:rsidRPr="004B36A9">
              <w:rPr>
                <w:rFonts w:cs="Arial"/>
                <w:color w:val="222222"/>
                <w:sz w:val="20"/>
                <w:szCs w:val="20"/>
                <w:lang w:val="en"/>
              </w:rPr>
              <w:t xml:space="preserve">, glycated hemoglobin, </w:t>
            </w:r>
            <w:r w:rsidR="004B36A9" w:rsidRPr="004B36A9">
              <w:rPr>
                <w:rStyle w:val="hps"/>
                <w:rFonts w:cs="Arial"/>
                <w:color w:val="222222"/>
                <w:sz w:val="20"/>
                <w:szCs w:val="20"/>
                <w:lang w:val="en"/>
              </w:rPr>
              <w:t>alanine</w:t>
            </w:r>
            <w:r w:rsidR="004B36A9" w:rsidRPr="004B36A9">
              <w:rPr>
                <w:rFonts w:cs="Arial"/>
                <w:color w:val="222222"/>
                <w:sz w:val="20"/>
                <w:szCs w:val="20"/>
                <w:lang w:val="en"/>
              </w:rPr>
              <w:t xml:space="preserve"> </w:t>
            </w:r>
            <w:r w:rsidR="004B36A9" w:rsidRPr="004B36A9">
              <w:rPr>
                <w:rStyle w:val="hps"/>
                <w:rFonts w:cs="Arial"/>
                <w:color w:val="222222"/>
                <w:sz w:val="20"/>
                <w:szCs w:val="20"/>
                <w:lang w:val="en"/>
              </w:rPr>
              <w:t>and bilirubin</w:t>
            </w:r>
            <w:r w:rsidR="004B36A9" w:rsidRPr="004B36A9">
              <w:rPr>
                <w:rFonts w:cs="Arial"/>
                <w:color w:val="222222"/>
                <w:sz w:val="20"/>
                <w:szCs w:val="20"/>
                <w:lang w:val="en"/>
              </w:rPr>
              <w:t xml:space="preserve"> </w:t>
            </w:r>
            <w:r w:rsidR="004B36A9" w:rsidRPr="004B36A9">
              <w:rPr>
                <w:rStyle w:val="hps"/>
                <w:rFonts w:cs="Arial"/>
                <w:color w:val="222222"/>
                <w:sz w:val="20"/>
                <w:szCs w:val="20"/>
                <w:lang w:val="en"/>
              </w:rPr>
              <w:t xml:space="preserve">in the </w:t>
            </w:r>
            <w:r w:rsidR="004B36A9" w:rsidRPr="004B36A9">
              <w:rPr>
                <w:rStyle w:val="hps"/>
                <w:rFonts w:cs="Arial"/>
                <w:color w:val="222222"/>
                <w:sz w:val="20"/>
                <w:szCs w:val="20"/>
                <w:lang w:val="en"/>
              </w:rPr>
              <w:lastRenderedPageBreak/>
              <w:t>blood)</w:t>
            </w:r>
            <w:r w:rsidR="004B36A9" w:rsidRPr="004B36A9">
              <w:rPr>
                <w:rFonts w:cs="Arial"/>
                <w:color w:val="222222"/>
                <w:sz w:val="20"/>
                <w:szCs w:val="20"/>
                <w:lang w:val="en"/>
              </w:rPr>
              <w:t>, hair loss</w:t>
            </w:r>
          </w:p>
          <w:p w:rsidR="006E552E" w:rsidRPr="00E8052F" w:rsidRDefault="004B36A9" w:rsidP="00E8052F">
            <w:pPr>
              <w:pStyle w:val="Lijstalinea"/>
              <w:numPr>
                <w:ilvl w:val="0"/>
                <w:numId w:val="4"/>
              </w:numPr>
              <w:spacing w:before="120"/>
              <w:jc w:val="both"/>
              <w:rPr>
                <w:rFonts w:cs="Arial"/>
                <w:sz w:val="20"/>
                <w:szCs w:val="20"/>
                <w:lang w:val="en-US"/>
              </w:rPr>
            </w:pPr>
            <w:r w:rsidRPr="004B36A9">
              <w:rPr>
                <w:rFonts w:cs="Arial"/>
                <w:sz w:val="20"/>
                <w:szCs w:val="20"/>
                <w:lang w:val="en-US"/>
              </w:rPr>
              <w:t>Sometimes</w:t>
            </w:r>
            <w:r w:rsidR="005B12D2" w:rsidRPr="004B36A9">
              <w:rPr>
                <w:rFonts w:cs="Arial"/>
                <w:sz w:val="20"/>
                <w:szCs w:val="20"/>
                <w:lang w:val="en-US"/>
              </w:rPr>
              <w:t xml:space="preserve"> (</w:t>
            </w:r>
            <w:r w:rsidRPr="004B36A9">
              <w:rPr>
                <w:rFonts w:cs="Arial"/>
                <w:sz w:val="20"/>
                <w:szCs w:val="20"/>
                <w:lang w:val="en-US"/>
              </w:rPr>
              <w:t>may affect 1 in 100 people</w:t>
            </w:r>
            <w:r w:rsidR="005B12D2" w:rsidRPr="004B36A9">
              <w:rPr>
                <w:rFonts w:cs="Arial"/>
                <w:sz w:val="20"/>
                <w:szCs w:val="20"/>
                <w:lang w:val="en-US"/>
              </w:rPr>
              <w:t xml:space="preserve">): </w:t>
            </w:r>
            <w:r w:rsidRPr="004B36A9">
              <w:rPr>
                <w:rStyle w:val="hps"/>
                <w:rFonts w:cs="Arial"/>
                <w:color w:val="222222"/>
                <w:sz w:val="20"/>
                <w:szCs w:val="20"/>
                <w:lang w:val="en"/>
              </w:rPr>
              <w:t>changes in the blood</w:t>
            </w:r>
            <w:r w:rsidRPr="004B36A9">
              <w:rPr>
                <w:rFonts w:cs="Arial"/>
                <w:color w:val="222222"/>
                <w:sz w:val="20"/>
                <w:szCs w:val="20"/>
                <w:lang w:val="en"/>
              </w:rPr>
              <w:t xml:space="preserve"> </w:t>
            </w:r>
            <w:r w:rsidRPr="004B36A9">
              <w:rPr>
                <w:rStyle w:val="hps"/>
                <w:rFonts w:cs="Arial"/>
                <w:color w:val="222222"/>
                <w:sz w:val="20"/>
                <w:szCs w:val="20"/>
                <w:lang w:val="en"/>
              </w:rPr>
              <w:t>results</w:t>
            </w:r>
            <w:r w:rsidRPr="004B36A9">
              <w:rPr>
                <w:rFonts w:cs="Arial"/>
                <w:color w:val="222222"/>
                <w:sz w:val="20"/>
                <w:szCs w:val="20"/>
                <w:lang w:val="en"/>
              </w:rPr>
              <w:t xml:space="preserve"> </w:t>
            </w:r>
            <w:r w:rsidRPr="004B36A9">
              <w:rPr>
                <w:rStyle w:val="hps"/>
                <w:rFonts w:cs="Arial"/>
                <w:color w:val="222222"/>
                <w:sz w:val="20"/>
                <w:szCs w:val="20"/>
                <w:lang w:val="en"/>
              </w:rPr>
              <w:t>of the pancreas (</w:t>
            </w:r>
            <w:r w:rsidRPr="004B36A9">
              <w:rPr>
                <w:rFonts w:cs="Arial"/>
                <w:color w:val="222222"/>
                <w:sz w:val="20"/>
                <w:szCs w:val="20"/>
                <w:lang w:val="en"/>
              </w:rPr>
              <w:t xml:space="preserve">amylase), </w:t>
            </w:r>
            <w:r w:rsidRPr="004B36A9">
              <w:rPr>
                <w:rStyle w:val="hps"/>
                <w:rFonts w:cs="Arial"/>
                <w:color w:val="222222"/>
                <w:sz w:val="20"/>
                <w:szCs w:val="20"/>
                <w:lang w:val="en"/>
              </w:rPr>
              <w:t>combined</w:t>
            </w:r>
            <w:r w:rsidRPr="004B36A9">
              <w:rPr>
                <w:rFonts w:cs="Arial"/>
                <w:color w:val="222222"/>
                <w:sz w:val="20"/>
                <w:szCs w:val="20"/>
                <w:lang w:val="en"/>
              </w:rPr>
              <w:t xml:space="preserve"> </w:t>
            </w:r>
            <w:r w:rsidRPr="004B36A9">
              <w:rPr>
                <w:rStyle w:val="hps"/>
                <w:rFonts w:cs="Arial"/>
                <w:color w:val="222222"/>
                <w:sz w:val="20"/>
                <w:szCs w:val="20"/>
                <w:lang w:val="en"/>
              </w:rPr>
              <w:t>elevation of liver</w:t>
            </w:r>
            <w:r w:rsidRPr="004B36A9">
              <w:rPr>
                <w:rFonts w:cs="Arial"/>
                <w:color w:val="222222"/>
                <w:sz w:val="20"/>
                <w:szCs w:val="20"/>
                <w:lang w:val="en"/>
              </w:rPr>
              <w:t xml:space="preserve"> </w:t>
            </w:r>
            <w:r w:rsidRPr="004B36A9">
              <w:rPr>
                <w:rStyle w:val="hps"/>
                <w:rFonts w:cs="Arial"/>
                <w:color w:val="222222"/>
                <w:sz w:val="20"/>
                <w:szCs w:val="20"/>
                <w:lang w:val="en"/>
              </w:rPr>
              <w:t>enzymes and</w:t>
            </w:r>
            <w:r w:rsidRPr="004B36A9">
              <w:rPr>
                <w:rFonts w:cs="Arial"/>
                <w:color w:val="222222"/>
                <w:sz w:val="20"/>
                <w:szCs w:val="20"/>
                <w:lang w:val="en"/>
              </w:rPr>
              <w:t xml:space="preserve"> </w:t>
            </w:r>
            <w:r w:rsidRPr="004B36A9">
              <w:rPr>
                <w:rStyle w:val="hps"/>
                <w:rFonts w:cs="Arial"/>
                <w:color w:val="222222"/>
                <w:sz w:val="20"/>
                <w:szCs w:val="20"/>
                <w:lang w:val="en"/>
              </w:rPr>
              <w:t>bilirubin (</w:t>
            </w:r>
            <w:r w:rsidRPr="004B36A9">
              <w:rPr>
                <w:rFonts w:cs="Arial"/>
                <w:color w:val="222222"/>
                <w:sz w:val="20"/>
                <w:szCs w:val="20"/>
                <w:lang w:val="en"/>
              </w:rPr>
              <w:t xml:space="preserve">in rare cases </w:t>
            </w:r>
            <w:r w:rsidRPr="004B36A9">
              <w:rPr>
                <w:rStyle w:val="hps"/>
                <w:rFonts w:cs="Arial"/>
                <w:color w:val="222222"/>
                <w:sz w:val="20"/>
                <w:szCs w:val="20"/>
                <w:lang w:val="en"/>
              </w:rPr>
              <w:t>can lead</w:t>
            </w:r>
            <w:r w:rsidRPr="004B36A9">
              <w:rPr>
                <w:rFonts w:cs="Arial"/>
                <w:color w:val="222222"/>
                <w:sz w:val="20"/>
                <w:szCs w:val="20"/>
                <w:lang w:val="en"/>
              </w:rPr>
              <w:t xml:space="preserve"> </w:t>
            </w:r>
            <w:r w:rsidR="00E8052F">
              <w:rPr>
                <w:rStyle w:val="hps"/>
                <w:rFonts w:cs="Arial"/>
                <w:color w:val="222222"/>
                <w:sz w:val="20"/>
                <w:szCs w:val="20"/>
                <w:lang w:val="en"/>
              </w:rPr>
              <w:t>to liver failure</w:t>
            </w:r>
          </w:p>
        </w:tc>
      </w:tr>
    </w:tbl>
    <w:p w:rsidR="008540CA" w:rsidRPr="00E8052F" w:rsidRDefault="008540CA">
      <w:pPr>
        <w:rPr>
          <w:lang w:val="en-US"/>
        </w:rPr>
      </w:pPr>
    </w:p>
    <w:p w:rsidR="00533B7C" w:rsidRPr="00E8052F" w:rsidRDefault="00533B7C">
      <w:pPr>
        <w:rPr>
          <w:lang w:val="en-US"/>
        </w:rPr>
      </w:pPr>
    </w:p>
    <w:p w:rsidR="00533B7C" w:rsidRPr="00E8052F" w:rsidRDefault="00533B7C">
      <w:pPr>
        <w:rPr>
          <w:lang w:val="en-US"/>
        </w:rPr>
      </w:pPr>
    </w:p>
    <w:p w:rsidR="00533B7C" w:rsidRPr="00E8052F" w:rsidRDefault="00533B7C">
      <w:pPr>
        <w:rPr>
          <w:lang w:val="en-US"/>
        </w:rPr>
      </w:pPr>
    </w:p>
    <w:p w:rsidR="00533B7C" w:rsidRPr="00E8052F" w:rsidRDefault="00533B7C">
      <w:pPr>
        <w:rPr>
          <w:lang w:val="en-US"/>
        </w:rPr>
      </w:pPr>
    </w:p>
    <w:p w:rsidR="00533B7C" w:rsidRPr="00E8052F" w:rsidRDefault="00533B7C">
      <w:pPr>
        <w:rPr>
          <w:lang w:val="en-US"/>
        </w:rPr>
      </w:pPr>
    </w:p>
    <w:p w:rsidR="00533B7C" w:rsidRPr="00E8052F" w:rsidRDefault="00533B7C">
      <w:pPr>
        <w:rPr>
          <w:lang w:val="en-US"/>
        </w:rPr>
      </w:pPr>
    </w:p>
    <w:p w:rsidR="00533B7C" w:rsidRPr="00E8052F" w:rsidRDefault="00533B7C">
      <w:pPr>
        <w:rPr>
          <w:lang w:val="en-US"/>
        </w:rPr>
      </w:pPr>
    </w:p>
    <w:tbl>
      <w:tblPr>
        <w:tblStyle w:val="Grilledutableau1"/>
        <w:tblW w:w="10207" w:type="dxa"/>
        <w:tblInd w:w="-318" w:type="dxa"/>
        <w:tblLook w:val="04A0" w:firstRow="1" w:lastRow="0" w:firstColumn="1" w:lastColumn="0" w:noHBand="0" w:noVBand="1"/>
      </w:tblPr>
      <w:tblGrid>
        <w:gridCol w:w="2836"/>
        <w:gridCol w:w="7371"/>
      </w:tblGrid>
      <w:tr w:rsidR="00533B7C" w:rsidRPr="00E155CA" w:rsidTr="00BE10B0">
        <w:trPr>
          <w:trHeight w:val="411"/>
        </w:trPr>
        <w:tc>
          <w:tcPr>
            <w:tcW w:w="2836" w:type="dxa"/>
            <w:vAlign w:val="center"/>
          </w:tcPr>
          <w:p w:rsidR="00533B7C" w:rsidRPr="00E155CA" w:rsidRDefault="00533B7C" w:rsidP="00BE10B0">
            <w:pPr>
              <w:keepNext/>
              <w:keepLines/>
              <w:outlineLvl w:val="0"/>
              <w:rPr>
                <w:lang w:val="en-US"/>
              </w:rPr>
            </w:pPr>
            <w:r>
              <w:rPr>
                <w:lang w:val="en-US"/>
              </w:rPr>
              <w:lastRenderedPageBreak/>
              <w:t>Nom du médicament</w:t>
            </w:r>
          </w:p>
        </w:tc>
        <w:tc>
          <w:tcPr>
            <w:tcW w:w="7371" w:type="dxa"/>
            <w:vAlign w:val="center"/>
          </w:tcPr>
          <w:p w:rsidR="00533B7C" w:rsidRPr="00E155CA" w:rsidRDefault="009A3191" w:rsidP="00BE10B0">
            <w:pPr>
              <w:keepNext/>
              <w:keepLines/>
              <w:outlineLvl w:val="0"/>
              <w:rPr>
                <w:lang w:val="en-US"/>
              </w:rPr>
            </w:pPr>
            <w:r w:rsidRPr="009137F7">
              <w:rPr>
                <w:sz w:val="20"/>
                <w:szCs w:val="20"/>
                <w:lang w:val="en-US"/>
              </w:rPr>
              <w:t>Signifor</w:t>
            </w:r>
            <w:r>
              <w:rPr>
                <w:sz w:val="20"/>
                <w:szCs w:val="20"/>
                <w:lang w:val="en-US"/>
              </w:rPr>
              <w:t>®</w:t>
            </w:r>
            <w:r w:rsidRPr="009137F7">
              <w:rPr>
                <w:sz w:val="20"/>
                <w:szCs w:val="20"/>
                <w:lang w:val="en-US"/>
              </w:rPr>
              <w:t xml:space="preserve"> LAR®</w:t>
            </w:r>
          </w:p>
        </w:tc>
      </w:tr>
      <w:tr w:rsidR="00533B7C" w:rsidRPr="0067755C" w:rsidTr="00BE10B0">
        <w:trPr>
          <w:trHeight w:val="784"/>
        </w:trPr>
        <w:tc>
          <w:tcPr>
            <w:tcW w:w="2836" w:type="dxa"/>
            <w:vAlign w:val="center"/>
          </w:tcPr>
          <w:p w:rsidR="00533B7C" w:rsidRPr="00B803AA" w:rsidRDefault="00533B7C" w:rsidP="00BE10B0">
            <w:pPr>
              <w:keepNext/>
              <w:keepLines/>
              <w:outlineLvl w:val="0"/>
            </w:pPr>
            <w:r w:rsidRPr="00B803AA">
              <w:t>Nom de la substance active</w:t>
            </w:r>
          </w:p>
        </w:tc>
        <w:tc>
          <w:tcPr>
            <w:tcW w:w="7371" w:type="dxa"/>
            <w:vAlign w:val="center"/>
          </w:tcPr>
          <w:p w:rsidR="00715CD6" w:rsidRDefault="009A3191" w:rsidP="00BE10B0">
            <w:pPr>
              <w:keepNext/>
              <w:keepLines/>
              <w:outlineLvl w:val="0"/>
              <w:rPr>
                <w:sz w:val="20"/>
                <w:szCs w:val="20"/>
                <w:lang w:val="en-US"/>
              </w:rPr>
            </w:pPr>
            <w:r w:rsidRPr="009137F7">
              <w:rPr>
                <w:sz w:val="20"/>
                <w:szCs w:val="20"/>
                <w:lang w:val="en-US"/>
              </w:rPr>
              <w:t>Pasireotide LAR (long acting release)</w:t>
            </w:r>
          </w:p>
          <w:p w:rsidR="00096B80" w:rsidRDefault="00096B80" w:rsidP="00BE10B0">
            <w:pPr>
              <w:keepNext/>
              <w:keepLines/>
              <w:outlineLvl w:val="0"/>
              <w:rPr>
                <w:sz w:val="20"/>
                <w:szCs w:val="20"/>
                <w:lang w:val="en-US"/>
              </w:rPr>
            </w:pPr>
          </w:p>
          <w:p w:rsidR="00096B80" w:rsidRPr="00715CD6" w:rsidRDefault="00715CD6" w:rsidP="00096B80">
            <w:pPr>
              <w:widowControl w:val="0"/>
              <w:jc w:val="both"/>
              <w:rPr>
                <w:rFonts w:cs="Arial"/>
                <w:color w:val="000000"/>
                <w:sz w:val="20"/>
                <w:szCs w:val="20"/>
              </w:rPr>
            </w:pPr>
            <w:r w:rsidRPr="00715CD6">
              <w:rPr>
                <w:rFonts w:cs="Arial"/>
                <w:color w:val="000000"/>
                <w:sz w:val="20"/>
                <w:szCs w:val="20"/>
              </w:rPr>
              <w:t>Poudre et solvant pour suspension</w:t>
            </w:r>
            <w:r>
              <w:rPr>
                <w:rFonts w:cs="Arial"/>
                <w:color w:val="000000"/>
                <w:sz w:val="20"/>
                <w:szCs w:val="20"/>
              </w:rPr>
              <w:t xml:space="preserve"> pour injection intramusculaire</w:t>
            </w:r>
          </w:p>
          <w:p w:rsidR="00096B80" w:rsidRPr="00715CD6" w:rsidRDefault="00096B80" w:rsidP="00096B80">
            <w:pPr>
              <w:widowControl w:val="0"/>
              <w:jc w:val="both"/>
              <w:rPr>
                <w:rFonts w:cs="Arial"/>
                <w:color w:val="000000"/>
                <w:sz w:val="20"/>
                <w:szCs w:val="20"/>
              </w:rPr>
            </w:pPr>
          </w:p>
          <w:p w:rsidR="00096B80" w:rsidRPr="008A41FB" w:rsidRDefault="00715CD6" w:rsidP="00096B80">
            <w:pPr>
              <w:widowControl w:val="0"/>
              <w:jc w:val="both"/>
              <w:rPr>
                <w:rFonts w:cs="Arial"/>
                <w:sz w:val="20"/>
                <w:szCs w:val="20"/>
              </w:rPr>
            </w:pPr>
            <w:r>
              <w:rPr>
                <w:rFonts w:cs="Arial"/>
                <w:sz w:val="20"/>
                <w:szCs w:val="20"/>
              </w:rPr>
              <w:t>Poudre</w:t>
            </w:r>
            <w:r w:rsidR="00096B80" w:rsidRPr="008A41FB">
              <w:rPr>
                <w:rFonts w:cs="Arial"/>
                <w:sz w:val="20"/>
                <w:szCs w:val="20"/>
              </w:rPr>
              <w:t xml:space="preserve">: </w:t>
            </w:r>
          </w:p>
          <w:p w:rsidR="00096B80" w:rsidRPr="008A41FB" w:rsidRDefault="00096B80" w:rsidP="00096B80">
            <w:pPr>
              <w:widowControl w:val="0"/>
              <w:numPr>
                <w:ilvl w:val="0"/>
                <w:numId w:val="29"/>
              </w:numPr>
              <w:jc w:val="both"/>
              <w:outlineLvl w:val="0"/>
              <w:rPr>
                <w:rFonts w:cs="Arial"/>
                <w:color w:val="000000"/>
                <w:sz w:val="20"/>
                <w:szCs w:val="20"/>
                <w:lang w:val="en-US"/>
              </w:rPr>
            </w:pPr>
            <w:r w:rsidRPr="008A41FB">
              <w:rPr>
                <w:rFonts w:cs="Arial"/>
                <w:color w:val="000000"/>
                <w:sz w:val="20"/>
                <w:szCs w:val="20"/>
                <w:lang w:val="en-US"/>
              </w:rPr>
              <w:t xml:space="preserve">Poly(D,L-lactide-co-glycolide) </w:t>
            </w:r>
          </w:p>
          <w:p w:rsidR="00096B80" w:rsidRPr="008A41FB" w:rsidRDefault="00096B80" w:rsidP="00096B80">
            <w:pPr>
              <w:widowControl w:val="0"/>
              <w:numPr>
                <w:ilvl w:val="0"/>
                <w:numId w:val="29"/>
              </w:numPr>
              <w:jc w:val="both"/>
              <w:outlineLvl w:val="0"/>
              <w:rPr>
                <w:rFonts w:cs="Arial"/>
                <w:color w:val="000000"/>
                <w:sz w:val="20"/>
                <w:szCs w:val="20"/>
                <w:lang w:val="en-US"/>
              </w:rPr>
            </w:pPr>
            <w:r w:rsidRPr="008A41FB">
              <w:rPr>
                <w:rFonts w:cs="Arial"/>
                <w:color w:val="000000"/>
                <w:sz w:val="20"/>
                <w:szCs w:val="20"/>
                <w:lang w:val="en-US"/>
              </w:rPr>
              <w:t xml:space="preserve">Poly(D,L-lactide-co-glycolide) </w:t>
            </w:r>
          </w:p>
          <w:p w:rsidR="00096B80" w:rsidRPr="008A41FB" w:rsidRDefault="00096B80" w:rsidP="00096B80">
            <w:pPr>
              <w:widowControl w:val="0"/>
              <w:ind w:left="720"/>
              <w:jc w:val="both"/>
              <w:rPr>
                <w:rFonts w:cs="Arial"/>
                <w:color w:val="000000"/>
                <w:sz w:val="20"/>
                <w:szCs w:val="20"/>
                <w:lang w:val="en-US"/>
              </w:rPr>
            </w:pPr>
          </w:p>
          <w:p w:rsidR="00096B80" w:rsidRPr="008A41FB" w:rsidRDefault="00715CD6" w:rsidP="00096B80">
            <w:pPr>
              <w:widowControl w:val="0"/>
              <w:jc w:val="both"/>
              <w:rPr>
                <w:rFonts w:cs="Arial"/>
                <w:sz w:val="20"/>
                <w:szCs w:val="20"/>
              </w:rPr>
            </w:pPr>
            <w:r>
              <w:rPr>
                <w:rFonts w:cs="Arial"/>
                <w:sz w:val="20"/>
                <w:szCs w:val="20"/>
              </w:rPr>
              <w:t>Solvan</w:t>
            </w:r>
            <w:r w:rsidR="00096B80" w:rsidRPr="008A41FB">
              <w:rPr>
                <w:rFonts w:cs="Arial"/>
                <w:sz w:val="20"/>
                <w:szCs w:val="20"/>
              </w:rPr>
              <w:t xml:space="preserve">t: </w:t>
            </w:r>
          </w:p>
          <w:p w:rsidR="00096B80" w:rsidRPr="008A41FB" w:rsidRDefault="00096B80" w:rsidP="00096B80">
            <w:pPr>
              <w:widowControl w:val="0"/>
              <w:numPr>
                <w:ilvl w:val="0"/>
                <w:numId w:val="29"/>
              </w:numPr>
              <w:jc w:val="both"/>
              <w:outlineLvl w:val="0"/>
              <w:rPr>
                <w:rFonts w:cs="Arial"/>
                <w:color w:val="000000"/>
                <w:sz w:val="20"/>
                <w:szCs w:val="20"/>
                <w:lang w:val="it-IT"/>
              </w:rPr>
            </w:pPr>
            <w:r w:rsidRPr="008A41FB">
              <w:rPr>
                <w:rFonts w:cs="Arial"/>
                <w:color w:val="000000"/>
                <w:sz w:val="20"/>
                <w:szCs w:val="20"/>
                <w:lang w:val="it-IT"/>
              </w:rPr>
              <w:t>Carmellose sodium</w:t>
            </w:r>
          </w:p>
          <w:p w:rsidR="00096B80" w:rsidRPr="008A41FB" w:rsidRDefault="00096B80" w:rsidP="00096B80">
            <w:pPr>
              <w:widowControl w:val="0"/>
              <w:numPr>
                <w:ilvl w:val="0"/>
                <w:numId w:val="29"/>
              </w:numPr>
              <w:jc w:val="both"/>
              <w:outlineLvl w:val="0"/>
              <w:rPr>
                <w:rFonts w:cs="Arial"/>
                <w:color w:val="000000"/>
                <w:sz w:val="20"/>
                <w:szCs w:val="20"/>
                <w:lang w:val="it-IT"/>
              </w:rPr>
            </w:pPr>
            <w:r w:rsidRPr="008A41FB">
              <w:rPr>
                <w:rFonts w:cs="Arial"/>
                <w:color w:val="000000"/>
                <w:sz w:val="20"/>
                <w:szCs w:val="20"/>
                <w:lang w:val="it-IT"/>
              </w:rPr>
              <w:t>Mannitol</w:t>
            </w:r>
          </w:p>
          <w:p w:rsidR="00096B80" w:rsidRPr="008A41FB" w:rsidRDefault="00096B80" w:rsidP="00096B80">
            <w:pPr>
              <w:widowControl w:val="0"/>
              <w:numPr>
                <w:ilvl w:val="0"/>
                <w:numId w:val="29"/>
              </w:numPr>
              <w:jc w:val="both"/>
              <w:outlineLvl w:val="0"/>
              <w:rPr>
                <w:rFonts w:cs="Arial"/>
                <w:color w:val="000000"/>
                <w:sz w:val="20"/>
                <w:szCs w:val="20"/>
                <w:lang w:val="it-IT"/>
              </w:rPr>
            </w:pPr>
            <w:r w:rsidRPr="008A41FB">
              <w:rPr>
                <w:rFonts w:cs="Arial"/>
                <w:color w:val="000000"/>
                <w:sz w:val="20"/>
                <w:szCs w:val="20"/>
                <w:lang w:val="it-IT"/>
              </w:rPr>
              <w:t>Poloxamer</w:t>
            </w:r>
            <w:r w:rsidRPr="008A41FB">
              <w:rPr>
                <w:rFonts w:cs="Arial"/>
                <w:noProof/>
                <w:color w:val="000000"/>
                <w:sz w:val="20"/>
                <w:szCs w:val="20"/>
                <w:lang w:val="it-IT"/>
              </w:rPr>
              <w:t> </w:t>
            </w:r>
            <w:r w:rsidRPr="008A41FB">
              <w:rPr>
                <w:rFonts w:cs="Arial"/>
                <w:color w:val="000000"/>
                <w:sz w:val="20"/>
                <w:szCs w:val="20"/>
                <w:lang w:val="it-IT"/>
              </w:rPr>
              <w:t>188</w:t>
            </w:r>
          </w:p>
          <w:p w:rsidR="00096B80" w:rsidRPr="009A3191" w:rsidRDefault="00715CD6" w:rsidP="00715CD6">
            <w:pPr>
              <w:widowControl w:val="0"/>
              <w:numPr>
                <w:ilvl w:val="0"/>
                <w:numId w:val="29"/>
              </w:numPr>
              <w:jc w:val="both"/>
              <w:outlineLvl w:val="0"/>
              <w:rPr>
                <w:lang w:val="en-US"/>
              </w:rPr>
            </w:pPr>
            <w:r>
              <w:rPr>
                <w:rFonts w:cs="Arial"/>
                <w:color w:val="000000"/>
                <w:sz w:val="20"/>
                <w:szCs w:val="20"/>
              </w:rPr>
              <w:t>Eau pour préparations injectables</w:t>
            </w:r>
          </w:p>
        </w:tc>
      </w:tr>
    </w:tbl>
    <w:tbl>
      <w:tblPr>
        <w:tblStyle w:val="Tabelraster"/>
        <w:tblW w:w="10207" w:type="dxa"/>
        <w:tblInd w:w="-318" w:type="dxa"/>
        <w:tblLook w:val="04A0" w:firstRow="1" w:lastRow="0" w:firstColumn="1" w:lastColumn="0" w:noHBand="0" w:noVBand="1"/>
      </w:tblPr>
      <w:tblGrid>
        <w:gridCol w:w="2836"/>
        <w:gridCol w:w="7371"/>
      </w:tblGrid>
      <w:tr w:rsidR="00533B7C" w:rsidRPr="00893B71" w:rsidTr="00BE10B0">
        <w:trPr>
          <w:trHeight w:val="851"/>
        </w:trPr>
        <w:tc>
          <w:tcPr>
            <w:tcW w:w="2836" w:type="dxa"/>
            <w:vAlign w:val="center"/>
          </w:tcPr>
          <w:p w:rsidR="00533B7C" w:rsidRPr="00C04EA5" w:rsidRDefault="00533B7C" w:rsidP="00BE10B0">
            <w:pPr>
              <w:keepNext/>
              <w:keepLines/>
              <w:outlineLvl w:val="0"/>
            </w:pPr>
            <w:r>
              <w:t>Indication et conditions d’utilisation</w:t>
            </w:r>
            <w:r w:rsidRPr="00C04EA5">
              <w:t xml:space="preserve"> </w:t>
            </w:r>
          </w:p>
        </w:tc>
        <w:tc>
          <w:tcPr>
            <w:tcW w:w="7371" w:type="dxa"/>
            <w:vAlign w:val="center"/>
          </w:tcPr>
          <w:p w:rsidR="00533B7C" w:rsidRPr="00682C44" w:rsidRDefault="001B0BDE" w:rsidP="00682C44">
            <w:pPr>
              <w:pStyle w:val="Geenafstand"/>
              <w:rPr>
                <w:sz w:val="20"/>
                <w:szCs w:val="20"/>
                <w:lang w:val="fr-BE"/>
              </w:rPr>
            </w:pPr>
            <w:r w:rsidRPr="00D36398">
              <w:rPr>
                <w:rStyle w:val="hps"/>
                <w:rFonts w:cs="Arial"/>
                <w:color w:val="222222"/>
                <w:sz w:val="20"/>
                <w:szCs w:val="20"/>
                <w:lang w:val="fr-BE"/>
              </w:rPr>
              <w:t>P</w:t>
            </w:r>
            <w:r>
              <w:rPr>
                <w:rStyle w:val="hps"/>
                <w:rFonts w:cs="Arial"/>
                <w:color w:val="222222"/>
                <w:sz w:val="20"/>
                <w:szCs w:val="20"/>
                <w:lang w:val="fr-FR"/>
              </w:rPr>
              <w:t xml:space="preserve">rogramme </w:t>
            </w:r>
            <w:r w:rsidRPr="00D36398">
              <w:rPr>
                <w:rStyle w:val="hps"/>
                <w:rFonts w:cs="Arial"/>
                <w:color w:val="222222"/>
                <w:sz w:val="20"/>
                <w:szCs w:val="20"/>
                <w:lang w:val="fr-FR"/>
              </w:rPr>
              <w:t xml:space="preserve">médical </w:t>
            </w:r>
            <w:r>
              <w:rPr>
                <w:rStyle w:val="hps"/>
                <w:rFonts w:cs="Arial"/>
                <w:color w:val="222222"/>
                <w:sz w:val="20"/>
                <w:szCs w:val="20"/>
                <w:lang w:val="fr-FR"/>
              </w:rPr>
              <w:t>d’urgence de pasiré</w:t>
            </w:r>
            <w:r w:rsidRPr="00D36398">
              <w:rPr>
                <w:rStyle w:val="hps"/>
                <w:rFonts w:cs="Arial"/>
                <w:color w:val="222222"/>
                <w:sz w:val="20"/>
                <w:szCs w:val="20"/>
                <w:lang w:val="fr-FR"/>
              </w:rPr>
              <w:t>otide LAR</w:t>
            </w:r>
            <w:r w:rsidRPr="00D36398">
              <w:rPr>
                <w:rFonts w:cs="Arial"/>
                <w:color w:val="222222"/>
                <w:sz w:val="20"/>
                <w:szCs w:val="20"/>
                <w:lang w:val="fr-FR"/>
              </w:rPr>
              <w:t xml:space="preserve"> </w:t>
            </w:r>
            <w:r w:rsidRPr="00D36398">
              <w:rPr>
                <w:rStyle w:val="hps"/>
                <w:rFonts w:cs="Arial"/>
                <w:color w:val="222222"/>
                <w:sz w:val="20"/>
                <w:szCs w:val="20"/>
                <w:lang w:val="fr-FR"/>
              </w:rPr>
              <w:t>(</w:t>
            </w:r>
            <w:r w:rsidRPr="00D36398">
              <w:rPr>
                <w:rFonts w:cs="Arial"/>
                <w:color w:val="222222"/>
                <w:sz w:val="20"/>
                <w:szCs w:val="20"/>
                <w:lang w:val="fr-FR"/>
              </w:rPr>
              <w:t>Signifor LAR</w:t>
            </w:r>
            <w:r w:rsidRPr="00D36398">
              <w:rPr>
                <w:rFonts w:cs="Arial"/>
                <w:color w:val="222222"/>
                <w:sz w:val="20"/>
                <w:szCs w:val="20"/>
                <w:vertAlign w:val="superscript"/>
                <w:lang w:val="fr-FR"/>
              </w:rPr>
              <w:t>®</w:t>
            </w:r>
            <w:r w:rsidRPr="00D36398">
              <w:rPr>
                <w:rFonts w:cs="Arial"/>
                <w:color w:val="222222"/>
                <w:sz w:val="20"/>
                <w:szCs w:val="20"/>
                <w:lang w:val="fr-FR"/>
              </w:rPr>
              <w:t xml:space="preserve">) </w:t>
            </w:r>
            <w:r w:rsidRPr="00D36398">
              <w:rPr>
                <w:rStyle w:val="hps"/>
                <w:rFonts w:cs="Arial"/>
                <w:color w:val="222222"/>
                <w:sz w:val="20"/>
                <w:szCs w:val="20"/>
                <w:lang w:val="fr-FR"/>
              </w:rPr>
              <w:t>chez les patients</w:t>
            </w:r>
            <w:r w:rsidRPr="00D36398">
              <w:rPr>
                <w:bCs/>
                <w:sz w:val="20"/>
                <w:szCs w:val="20"/>
                <w:lang w:val="fr-FR"/>
              </w:rPr>
              <w:t xml:space="preserve"> souffrant d'acromégalie et insuffisamment contrôlés sous analogues de la somatostatine de 1</w:t>
            </w:r>
            <w:r w:rsidRPr="00D36398">
              <w:rPr>
                <w:bCs/>
                <w:sz w:val="20"/>
                <w:szCs w:val="20"/>
                <w:vertAlign w:val="superscript"/>
                <w:lang w:val="fr-FR"/>
              </w:rPr>
              <w:t>re</w:t>
            </w:r>
            <w:r w:rsidRPr="00D36398">
              <w:rPr>
                <w:bCs/>
                <w:sz w:val="20"/>
                <w:szCs w:val="20"/>
                <w:lang w:val="fr-FR"/>
              </w:rPr>
              <w:t xml:space="preserve"> génération</w:t>
            </w:r>
            <w:r>
              <w:rPr>
                <w:bCs/>
                <w:sz w:val="20"/>
                <w:szCs w:val="20"/>
                <w:lang w:val="fr-FR"/>
              </w:rPr>
              <w:t xml:space="preserve"> </w:t>
            </w:r>
            <w:r w:rsidR="00893B71">
              <w:rPr>
                <w:bCs/>
                <w:sz w:val="20"/>
                <w:szCs w:val="20"/>
                <w:lang w:val="fr-FR"/>
              </w:rPr>
              <w:t>(</w:t>
            </w:r>
            <w:r w:rsidR="00893B71">
              <w:rPr>
                <w:sz w:val="20"/>
                <w:szCs w:val="20"/>
                <w:lang w:val="fr-FR"/>
              </w:rPr>
              <w:t>a</w:t>
            </w:r>
            <w:r w:rsidR="00893B71" w:rsidRPr="00D36398">
              <w:rPr>
                <w:sz w:val="20"/>
                <w:szCs w:val="20"/>
                <w:lang w:val="fr-FR"/>
              </w:rPr>
              <w:t>bsence d'inhibition des taux de GH jusqu'à &lt;1 µg/l après la réalisation d'un test d'hyperglycémie provoquée par voie orale (HGPO) avec 75 g de glucose</w:t>
            </w:r>
            <w:r w:rsidR="00893B71">
              <w:rPr>
                <w:sz w:val="20"/>
                <w:szCs w:val="20"/>
                <w:lang w:val="fr-BE"/>
              </w:rPr>
              <w:t>, v</w:t>
            </w:r>
            <w:r w:rsidR="00893B71" w:rsidRPr="00D36398">
              <w:rPr>
                <w:sz w:val="20"/>
                <w:szCs w:val="20"/>
                <w:lang w:val="fr-FR"/>
              </w:rPr>
              <w:t>aleurs d'IGF-1 augmentées dans le sang (corrigées en fonction de l'âge et du sexe)</w:t>
            </w:r>
          </w:p>
        </w:tc>
      </w:tr>
      <w:tr w:rsidR="00533B7C" w:rsidRPr="00A64510" w:rsidTr="00BE10B0">
        <w:trPr>
          <w:trHeight w:val="851"/>
        </w:trPr>
        <w:tc>
          <w:tcPr>
            <w:tcW w:w="2836" w:type="dxa"/>
            <w:vAlign w:val="center"/>
          </w:tcPr>
          <w:p w:rsidR="00533B7C" w:rsidRPr="00B803AA" w:rsidRDefault="00533B7C" w:rsidP="00BE10B0">
            <w:pPr>
              <w:keepNext/>
              <w:keepLines/>
              <w:outlineLvl w:val="0"/>
              <w:rPr>
                <w:lang w:val="fr-BE"/>
              </w:rPr>
            </w:pPr>
            <w:r w:rsidRPr="00B803AA">
              <w:rPr>
                <w:lang w:val="fr-BE"/>
              </w:rPr>
              <w:t xml:space="preserve">Conditions, délais et modalités </w:t>
            </w:r>
            <w:r w:rsidR="00E44EF0" w:rsidRPr="00B803AA">
              <w:rPr>
                <w:lang w:val="fr-BE"/>
              </w:rPr>
              <w:t>dans</w:t>
            </w:r>
            <w:r w:rsidRPr="00B803AA">
              <w:rPr>
                <w:lang w:val="fr-BE"/>
              </w:rPr>
              <w:t xml:space="preserve"> lesquelles les patients  </w:t>
            </w:r>
            <w:r>
              <w:rPr>
                <w:lang w:val="fr-BE"/>
              </w:rPr>
              <w:t>sont admis dans le programme</w:t>
            </w:r>
          </w:p>
        </w:tc>
        <w:tc>
          <w:tcPr>
            <w:tcW w:w="7371" w:type="dxa"/>
            <w:vAlign w:val="center"/>
          </w:tcPr>
          <w:p w:rsidR="009A3191" w:rsidRPr="00D36398" w:rsidRDefault="009A3191" w:rsidP="009A3191">
            <w:pPr>
              <w:pStyle w:val="Geenafstand"/>
              <w:rPr>
                <w:b/>
                <w:sz w:val="20"/>
                <w:szCs w:val="20"/>
                <w:u w:val="single"/>
                <w:lang w:val="fr-FR"/>
              </w:rPr>
            </w:pPr>
            <w:r w:rsidRPr="00D36398">
              <w:rPr>
                <w:b/>
                <w:sz w:val="20"/>
                <w:szCs w:val="20"/>
                <w:u w:val="single"/>
                <w:lang w:val="fr-FR"/>
              </w:rPr>
              <w:t>Critères d’inclusion</w:t>
            </w:r>
          </w:p>
          <w:p w:rsidR="009A3191" w:rsidRPr="00D36398" w:rsidRDefault="009A3191" w:rsidP="009A3191">
            <w:pPr>
              <w:pStyle w:val="Geenafstand"/>
              <w:rPr>
                <w:sz w:val="20"/>
                <w:szCs w:val="20"/>
                <w:lang w:val="fr-BE"/>
              </w:rPr>
            </w:pPr>
            <w:r w:rsidRPr="00D36398">
              <w:rPr>
                <w:sz w:val="20"/>
                <w:szCs w:val="20"/>
                <w:lang w:val="fr-FR"/>
              </w:rPr>
              <w:t>Les patients doivent répondre à tous les critères figurant ci-dessous avant de pouvoir être inclus dans ce programme de traitement.</w:t>
            </w:r>
          </w:p>
          <w:p w:rsidR="009A3191" w:rsidRPr="00D36398" w:rsidRDefault="009A3191" w:rsidP="009A3191">
            <w:pPr>
              <w:pStyle w:val="Geenafstand"/>
              <w:numPr>
                <w:ilvl w:val="0"/>
                <w:numId w:val="8"/>
              </w:numPr>
              <w:rPr>
                <w:sz w:val="20"/>
                <w:szCs w:val="20"/>
                <w:lang w:val="fr-BE"/>
              </w:rPr>
            </w:pPr>
            <w:r w:rsidRPr="00D36398">
              <w:rPr>
                <w:sz w:val="20"/>
                <w:szCs w:val="20"/>
                <w:lang w:val="fr-FR"/>
              </w:rPr>
              <w:t>Patients masculins ou féminins âgés de 18 ans ou plus</w:t>
            </w:r>
          </w:p>
          <w:p w:rsidR="009A3191" w:rsidRPr="00D36398" w:rsidRDefault="009A3191" w:rsidP="009A3191">
            <w:pPr>
              <w:pStyle w:val="Geenafstand"/>
              <w:numPr>
                <w:ilvl w:val="0"/>
                <w:numId w:val="8"/>
              </w:numPr>
              <w:rPr>
                <w:sz w:val="20"/>
                <w:szCs w:val="20"/>
                <w:lang w:val="fr-BE"/>
              </w:rPr>
            </w:pPr>
            <w:r w:rsidRPr="00D36398">
              <w:rPr>
                <w:sz w:val="20"/>
                <w:szCs w:val="20"/>
                <w:lang w:val="fr-FR"/>
              </w:rPr>
              <w:t>Patients adultes souffrant d'acromégalie active résultant d'un adénome hypophysaire</w:t>
            </w:r>
          </w:p>
          <w:p w:rsidR="009A3191" w:rsidRPr="00D36398" w:rsidRDefault="009A3191" w:rsidP="009A3191">
            <w:pPr>
              <w:pStyle w:val="Geenafstand"/>
              <w:numPr>
                <w:ilvl w:val="0"/>
                <w:numId w:val="8"/>
              </w:numPr>
              <w:rPr>
                <w:sz w:val="20"/>
                <w:szCs w:val="20"/>
                <w:lang w:val="fr-BE"/>
              </w:rPr>
            </w:pPr>
            <w:r w:rsidRPr="00D36398">
              <w:rPr>
                <w:sz w:val="20"/>
                <w:szCs w:val="20"/>
                <w:lang w:val="fr-FR"/>
              </w:rPr>
              <w:t>Absence d'inhibition des taux de GH jusqu'à &lt;1 µg/l après la réalisation d'un test d'hyperglycémie provoquée par voie orale (HGPO) avec 75 g de glucose</w:t>
            </w:r>
          </w:p>
          <w:p w:rsidR="009A3191" w:rsidRPr="00D36398" w:rsidRDefault="009A3191" w:rsidP="009A3191">
            <w:pPr>
              <w:pStyle w:val="Geenafstand"/>
              <w:numPr>
                <w:ilvl w:val="0"/>
                <w:numId w:val="8"/>
              </w:numPr>
              <w:rPr>
                <w:sz w:val="20"/>
                <w:szCs w:val="20"/>
                <w:lang w:val="fr-BE"/>
              </w:rPr>
            </w:pPr>
            <w:r w:rsidRPr="00D36398">
              <w:rPr>
                <w:sz w:val="20"/>
                <w:szCs w:val="20"/>
                <w:lang w:val="fr-FR"/>
              </w:rPr>
              <w:t>Valeurs d'IGF-1 augmentées dans le sang (corrigées en fonction de l'âge et du sexe)</w:t>
            </w:r>
          </w:p>
          <w:p w:rsidR="009A3191" w:rsidRPr="00D36398" w:rsidRDefault="009A3191" w:rsidP="009A3191">
            <w:pPr>
              <w:pStyle w:val="Geenafstand"/>
              <w:numPr>
                <w:ilvl w:val="0"/>
                <w:numId w:val="8"/>
              </w:numPr>
              <w:rPr>
                <w:sz w:val="20"/>
                <w:szCs w:val="20"/>
                <w:lang w:val="fr-BE"/>
              </w:rPr>
            </w:pPr>
            <w:r w:rsidRPr="00D36398">
              <w:rPr>
                <w:sz w:val="20"/>
                <w:szCs w:val="20"/>
                <w:lang w:val="fr-BE"/>
              </w:rPr>
              <w:t>Pas de guérisons</w:t>
            </w:r>
            <w:r w:rsidR="00BB3465">
              <w:rPr>
                <w:sz w:val="20"/>
                <w:szCs w:val="20"/>
                <w:lang w:val="fr-BE"/>
              </w:rPr>
              <w:t xml:space="preserve"> obtenu</w:t>
            </w:r>
            <w:r w:rsidRPr="00D36398">
              <w:rPr>
                <w:sz w:val="20"/>
                <w:szCs w:val="20"/>
                <w:lang w:val="fr-BE"/>
              </w:rPr>
              <w:t xml:space="preserve"> après chirurgie neuro chirurgicale ou le patient n’est pas admissible pour la chirurgie après le jugement du médecin traitant</w:t>
            </w:r>
          </w:p>
          <w:p w:rsidR="009A3191" w:rsidRPr="00D36398" w:rsidRDefault="009A3191" w:rsidP="009A3191">
            <w:pPr>
              <w:pStyle w:val="Geenafstand"/>
              <w:numPr>
                <w:ilvl w:val="0"/>
                <w:numId w:val="8"/>
              </w:numPr>
              <w:rPr>
                <w:sz w:val="20"/>
                <w:szCs w:val="20"/>
                <w:lang w:val="fr-BE"/>
              </w:rPr>
            </w:pPr>
            <w:r w:rsidRPr="00D36398">
              <w:rPr>
                <w:sz w:val="20"/>
                <w:szCs w:val="20"/>
                <w:lang w:val="fr-FR"/>
              </w:rPr>
              <w:t>Les patients n'ont pas pu être contrôlés à l'aide d'un traitement par analogues de la somatostatine de 1</w:t>
            </w:r>
            <w:r w:rsidRPr="00D36398">
              <w:rPr>
                <w:sz w:val="20"/>
                <w:szCs w:val="20"/>
                <w:vertAlign w:val="superscript"/>
                <w:lang w:val="fr-FR"/>
              </w:rPr>
              <w:t>re</w:t>
            </w:r>
            <w:r w:rsidRPr="00D36398">
              <w:rPr>
                <w:sz w:val="20"/>
                <w:szCs w:val="20"/>
                <w:lang w:val="fr-FR"/>
              </w:rPr>
              <w:t xml:space="preserve"> génération, tels que l'octréotide et le lanréotide (traitement standard)</w:t>
            </w:r>
          </w:p>
          <w:p w:rsidR="009A3191" w:rsidRPr="00D36398" w:rsidRDefault="009A3191" w:rsidP="009A3191">
            <w:pPr>
              <w:pStyle w:val="Geenafstand"/>
              <w:numPr>
                <w:ilvl w:val="0"/>
                <w:numId w:val="8"/>
              </w:numPr>
              <w:rPr>
                <w:sz w:val="20"/>
                <w:szCs w:val="20"/>
                <w:lang w:val="fr-BE"/>
              </w:rPr>
            </w:pPr>
            <w:r w:rsidRPr="00D36398">
              <w:rPr>
                <w:sz w:val="20"/>
                <w:szCs w:val="20"/>
                <w:lang w:val="fr-FR"/>
              </w:rPr>
              <w:t>Fonction organique adéquate définie par les critères suivants :</w:t>
            </w:r>
          </w:p>
          <w:p w:rsidR="009A3191" w:rsidRDefault="009A3191" w:rsidP="009A3191">
            <w:pPr>
              <w:pStyle w:val="Geenafstand"/>
              <w:numPr>
                <w:ilvl w:val="0"/>
                <w:numId w:val="9"/>
              </w:numPr>
              <w:rPr>
                <w:sz w:val="20"/>
                <w:szCs w:val="20"/>
                <w:lang w:val="fr-BE"/>
              </w:rPr>
            </w:pPr>
            <w:r w:rsidRPr="00D36398">
              <w:rPr>
                <w:sz w:val="20"/>
                <w:szCs w:val="20"/>
                <w:lang w:val="fr-FR"/>
              </w:rPr>
              <w:t>Absence de signes probants d'une affection hépatique</w:t>
            </w:r>
          </w:p>
          <w:p w:rsidR="009A3191" w:rsidRDefault="009A3191" w:rsidP="009A3191">
            <w:pPr>
              <w:pStyle w:val="Geenafstand"/>
              <w:numPr>
                <w:ilvl w:val="0"/>
                <w:numId w:val="9"/>
              </w:numPr>
              <w:rPr>
                <w:sz w:val="20"/>
                <w:szCs w:val="20"/>
                <w:lang w:val="fr-BE"/>
              </w:rPr>
            </w:pPr>
            <w:r w:rsidRPr="00D36398">
              <w:rPr>
                <w:sz w:val="20"/>
                <w:szCs w:val="20"/>
                <w:lang w:val="fr-FR"/>
              </w:rPr>
              <w:t>Bilirubinémie ≤ 1,5 x LSN</w:t>
            </w:r>
          </w:p>
          <w:p w:rsidR="009A3191" w:rsidRDefault="009A3191" w:rsidP="009A3191">
            <w:pPr>
              <w:pStyle w:val="Geenafstand"/>
              <w:numPr>
                <w:ilvl w:val="0"/>
                <w:numId w:val="9"/>
              </w:numPr>
              <w:rPr>
                <w:sz w:val="20"/>
                <w:szCs w:val="20"/>
                <w:lang w:val="fr-BE"/>
              </w:rPr>
            </w:pPr>
            <w:r w:rsidRPr="00D36398">
              <w:rPr>
                <w:sz w:val="20"/>
                <w:szCs w:val="20"/>
                <w:lang w:val="fr-FR"/>
              </w:rPr>
              <w:t>INR &lt; 1,3</w:t>
            </w:r>
          </w:p>
          <w:p w:rsidR="009A3191" w:rsidRDefault="009A3191" w:rsidP="009A3191">
            <w:pPr>
              <w:pStyle w:val="Geenafstand"/>
              <w:numPr>
                <w:ilvl w:val="0"/>
                <w:numId w:val="9"/>
              </w:numPr>
              <w:rPr>
                <w:sz w:val="20"/>
                <w:szCs w:val="20"/>
                <w:lang w:val="fr-BE"/>
              </w:rPr>
            </w:pPr>
            <w:r w:rsidRPr="00D36398">
              <w:rPr>
                <w:sz w:val="20"/>
                <w:szCs w:val="20"/>
                <w:lang w:val="fr-FR"/>
              </w:rPr>
              <w:t xml:space="preserve">ALT et AST ≤ 2 x LSN, </w:t>
            </w:r>
          </w:p>
          <w:p w:rsidR="009A3191" w:rsidRPr="00D36398" w:rsidRDefault="009A3191" w:rsidP="009A3191">
            <w:pPr>
              <w:pStyle w:val="Geenafstand"/>
              <w:numPr>
                <w:ilvl w:val="0"/>
                <w:numId w:val="9"/>
              </w:numPr>
              <w:rPr>
                <w:sz w:val="20"/>
                <w:szCs w:val="20"/>
                <w:lang w:val="fr-BE"/>
              </w:rPr>
            </w:pPr>
            <w:r w:rsidRPr="00D36398">
              <w:rPr>
                <w:sz w:val="20"/>
                <w:szCs w:val="20"/>
                <w:lang w:val="fr-FR"/>
              </w:rPr>
              <w:t>Phosphatase alcaline ≤ 2,5 x LSN</w:t>
            </w:r>
          </w:p>
          <w:p w:rsidR="009A3191" w:rsidRPr="00D36398" w:rsidRDefault="009A3191" w:rsidP="009A3191">
            <w:pPr>
              <w:pStyle w:val="Geenafstand"/>
              <w:numPr>
                <w:ilvl w:val="0"/>
                <w:numId w:val="8"/>
              </w:numPr>
              <w:rPr>
                <w:sz w:val="20"/>
                <w:szCs w:val="20"/>
                <w:lang w:val="fr-BE"/>
              </w:rPr>
            </w:pPr>
            <w:r w:rsidRPr="00D36398">
              <w:rPr>
                <w:sz w:val="20"/>
                <w:szCs w:val="20"/>
                <w:lang w:val="fr-FR"/>
              </w:rPr>
              <w:t>Formulaire de consentement éclairé signé, lequel doit être obtenu avant le début du traitement, conformément à la législation belge</w:t>
            </w:r>
          </w:p>
          <w:p w:rsidR="009A3191" w:rsidRPr="00D36398" w:rsidRDefault="009A3191" w:rsidP="009A3191">
            <w:pPr>
              <w:pStyle w:val="Geenafstand"/>
              <w:numPr>
                <w:ilvl w:val="0"/>
                <w:numId w:val="8"/>
              </w:numPr>
              <w:rPr>
                <w:sz w:val="20"/>
                <w:szCs w:val="20"/>
                <w:lang w:val="fr-BE"/>
              </w:rPr>
            </w:pPr>
            <w:r w:rsidRPr="00D36398">
              <w:rPr>
                <w:sz w:val="20"/>
                <w:szCs w:val="20"/>
                <w:lang w:val="fr-FR"/>
              </w:rPr>
              <w:t>Patients masculins et féminins (âgés de ≥ 18 ans) dont l'acromégalie est insuffisamment contrôlée et pour laquelle il n'existe pas de traitement adéquat ou pour laquelle le traitement n'a pas été suffisamment efficace ou n'a pas été toléré</w:t>
            </w:r>
          </w:p>
          <w:p w:rsidR="009A3191" w:rsidRPr="00D36398" w:rsidRDefault="009A3191" w:rsidP="009A3191">
            <w:pPr>
              <w:pStyle w:val="Geenafstand"/>
              <w:numPr>
                <w:ilvl w:val="0"/>
                <w:numId w:val="8"/>
              </w:numPr>
              <w:rPr>
                <w:sz w:val="20"/>
                <w:szCs w:val="20"/>
                <w:lang w:val="fr-BE"/>
              </w:rPr>
            </w:pPr>
            <w:r w:rsidRPr="00D36398">
              <w:rPr>
                <w:sz w:val="20"/>
                <w:szCs w:val="20"/>
                <w:lang w:val="fr-FR"/>
              </w:rPr>
              <w:t>Le/la patient(e) souffre d'une maladie ou affection grave et menaçant le pronostic vital</w:t>
            </w:r>
          </w:p>
          <w:p w:rsidR="009A3191" w:rsidRPr="00D36398" w:rsidRDefault="009A3191" w:rsidP="009A3191">
            <w:pPr>
              <w:pStyle w:val="Geenafstand"/>
              <w:numPr>
                <w:ilvl w:val="0"/>
                <w:numId w:val="8"/>
              </w:numPr>
              <w:rPr>
                <w:sz w:val="20"/>
                <w:szCs w:val="20"/>
                <w:lang w:val="fr-BE"/>
              </w:rPr>
            </w:pPr>
            <w:r w:rsidRPr="00D36398">
              <w:rPr>
                <w:sz w:val="20"/>
                <w:szCs w:val="20"/>
                <w:lang w:val="fr-FR"/>
              </w:rPr>
              <w:t>Le/la patient(e) n'a pas accès à un traitement similaire ni à un autre traitement (ex : un traitement alternatif similaire ou efficace n'est pas disponible ou n'existe pas)</w:t>
            </w:r>
          </w:p>
          <w:p w:rsidR="00D3438E" w:rsidRPr="00D3438E" w:rsidRDefault="009A3191" w:rsidP="009A3191">
            <w:pPr>
              <w:pStyle w:val="Geenafstand"/>
              <w:numPr>
                <w:ilvl w:val="0"/>
                <w:numId w:val="8"/>
              </w:numPr>
              <w:rPr>
                <w:sz w:val="20"/>
                <w:szCs w:val="20"/>
                <w:lang w:val="fr-BE"/>
              </w:rPr>
            </w:pPr>
            <w:r w:rsidRPr="00D3438E">
              <w:rPr>
                <w:sz w:val="20"/>
                <w:szCs w:val="20"/>
                <w:lang w:val="fr-FR"/>
              </w:rPr>
              <w:t xml:space="preserve">Le/la patient(e) n'entre pas en considération pour une étude clinique en Belgique ou a récemment participé à une étude clinique qui a été arrêtée et, après évaluation des différentes options (telles qu'extensions d'étude, </w:t>
            </w:r>
            <w:r w:rsidRPr="00D3438E">
              <w:rPr>
                <w:sz w:val="20"/>
                <w:szCs w:val="20"/>
                <w:lang w:val="fr-FR"/>
              </w:rPr>
              <w:lastRenderedPageBreak/>
              <w:t>amendements, etc.), l'équipe clinique a établi que la poursuite du traitement est nécessaire et qu'aucun autre traitement n'est disponible pour ce/cette patient(e)</w:t>
            </w:r>
            <w:r w:rsidR="00D3438E">
              <w:rPr>
                <w:sz w:val="20"/>
                <w:szCs w:val="20"/>
                <w:lang w:val="fr-FR"/>
              </w:rPr>
              <w:t>. Tous</w:t>
            </w:r>
            <w:r w:rsidR="00D3438E" w:rsidRPr="00D3438E">
              <w:rPr>
                <w:rFonts w:cs="Arial"/>
                <w:color w:val="222222"/>
                <w:sz w:val="20"/>
                <w:szCs w:val="20"/>
                <w:lang w:val="fr-FR"/>
              </w:rPr>
              <w:t xml:space="preserve"> </w:t>
            </w:r>
            <w:r w:rsidR="00D3438E" w:rsidRPr="00D3438E">
              <w:rPr>
                <w:rStyle w:val="hps"/>
                <w:rFonts w:cs="Arial"/>
                <w:color w:val="222222"/>
                <w:sz w:val="20"/>
                <w:szCs w:val="20"/>
                <w:lang w:val="fr-FR"/>
              </w:rPr>
              <w:t>les patients atteints</w:t>
            </w:r>
            <w:r w:rsidR="00D3438E" w:rsidRPr="00D3438E">
              <w:rPr>
                <w:rFonts w:cs="Arial"/>
                <w:color w:val="222222"/>
                <w:sz w:val="20"/>
                <w:szCs w:val="20"/>
                <w:lang w:val="fr-FR"/>
              </w:rPr>
              <w:t xml:space="preserve"> </w:t>
            </w:r>
            <w:r w:rsidR="00D3438E" w:rsidRPr="00D3438E">
              <w:rPr>
                <w:rStyle w:val="hps"/>
                <w:rFonts w:cs="Arial"/>
                <w:color w:val="222222"/>
                <w:sz w:val="20"/>
                <w:szCs w:val="20"/>
                <w:lang w:val="fr-FR"/>
              </w:rPr>
              <w:t>d'acromégalie</w:t>
            </w:r>
            <w:r w:rsidR="00D3438E" w:rsidRPr="00D3438E">
              <w:rPr>
                <w:rFonts w:cs="Arial"/>
                <w:color w:val="222222"/>
                <w:sz w:val="20"/>
                <w:szCs w:val="20"/>
                <w:lang w:val="fr-FR"/>
              </w:rPr>
              <w:t xml:space="preserve"> </w:t>
            </w:r>
            <w:r w:rsidR="00D3438E" w:rsidRPr="00D3438E">
              <w:rPr>
                <w:rStyle w:val="hps"/>
                <w:rFonts w:cs="Arial"/>
                <w:color w:val="222222"/>
                <w:sz w:val="20"/>
                <w:szCs w:val="20"/>
                <w:lang w:val="fr-FR"/>
              </w:rPr>
              <w:t>confirmé</w:t>
            </w:r>
            <w:r w:rsidR="00D3438E" w:rsidRPr="00D3438E">
              <w:rPr>
                <w:rFonts w:cs="Arial"/>
                <w:color w:val="222222"/>
                <w:sz w:val="20"/>
                <w:szCs w:val="20"/>
                <w:lang w:val="fr-FR"/>
              </w:rPr>
              <w:t xml:space="preserve"> </w:t>
            </w:r>
            <w:r w:rsidR="00D3438E" w:rsidRPr="00D3438E">
              <w:rPr>
                <w:rStyle w:val="hps"/>
                <w:rFonts w:cs="Arial"/>
                <w:color w:val="222222"/>
                <w:sz w:val="20"/>
                <w:szCs w:val="20"/>
                <w:lang w:val="fr-FR"/>
              </w:rPr>
              <w:t>(</w:t>
            </w:r>
            <w:r w:rsidR="00D3438E">
              <w:rPr>
                <w:rStyle w:val="hps"/>
                <w:rFonts w:cs="Arial"/>
                <w:color w:val="222222"/>
                <w:sz w:val="20"/>
                <w:szCs w:val="20"/>
                <w:lang w:val="fr-FR"/>
              </w:rPr>
              <w:t xml:space="preserve">Concentration de GH dans un </w:t>
            </w:r>
            <w:r w:rsidR="00D3438E" w:rsidRPr="00D3438E">
              <w:rPr>
                <w:rFonts w:cs="Arial"/>
                <w:color w:val="222222"/>
                <w:sz w:val="20"/>
                <w:szCs w:val="20"/>
                <w:lang w:val="fr-FR"/>
              </w:rPr>
              <w:t xml:space="preserve">profil </w:t>
            </w:r>
            <w:r w:rsidR="00D3438E" w:rsidRPr="00D3438E">
              <w:rPr>
                <w:rStyle w:val="hps"/>
                <w:rFonts w:cs="Arial"/>
                <w:color w:val="222222"/>
                <w:sz w:val="20"/>
                <w:szCs w:val="20"/>
                <w:lang w:val="fr-FR"/>
              </w:rPr>
              <w:t>5 points</w:t>
            </w:r>
            <w:r w:rsidR="00D3438E" w:rsidRPr="00D3438E">
              <w:rPr>
                <w:rFonts w:cs="Arial"/>
                <w:color w:val="222222"/>
                <w:sz w:val="20"/>
                <w:szCs w:val="20"/>
                <w:lang w:val="fr-FR"/>
              </w:rPr>
              <w:t xml:space="preserve"> </w:t>
            </w:r>
            <w:r w:rsidR="00D3438E" w:rsidRPr="00D3438E">
              <w:rPr>
                <w:rStyle w:val="hps"/>
                <w:rFonts w:cs="Arial"/>
                <w:color w:val="222222"/>
                <w:sz w:val="20"/>
                <w:szCs w:val="20"/>
                <w:lang w:val="fr-FR"/>
              </w:rPr>
              <w:t>sur une période de</w:t>
            </w:r>
            <w:r w:rsidR="00D3438E" w:rsidRPr="00D3438E">
              <w:rPr>
                <w:rFonts w:cs="Arial"/>
                <w:color w:val="222222"/>
                <w:sz w:val="20"/>
                <w:szCs w:val="20"/>
                <w:lang w:val="fr-FR"/>
              </w:rPr>
              <w:t xml:space="preserve"> </w:t>
            </w:r>
            <w:r w:rsidR="00D3438E" w:rsidRPr="00D3438E">
              <w:rPr>
                <w:rStyle w:val="hps"/>
                <w:rFonts w:cs="Arial"/>
                <w:color w:val="222222"/>
                <w:sz w:val="20"/>
                <w:szCs w:val="20"/>
                <w:lang w:val="fr-FR"/>
              </w:rPr>
              <w:t>2</w:t>
            </w:r>
            <w:r w:rsidR="00D3438E" w:rsidRPr="00D3438E">
              <w:rPr>
                <w:rFonts w:cs="Arial"/>
                <w:color w:val="222222"/>
                <w:sz w:val="20"/>
                <w:szCs w:val="20"/>
                <w:lang w:val="fr-FR"/>
              </w:rPr>
              <w:t xml:space="preserve"> </w:t>
            </w:r>
            <w:r w:rsidR="00D3438E" w:rsidRPr="00D3438E">
              <w:rPr>
                <w:rStyle w:val="hps"/>
                <w:rFonts w:cs="Arial"/>
                <w:color w:val="222222"/>
                <w:sz w:val="20"/>
                <w:szCs w:val="20"/>
                <w:lang w:val="fr-FR"/>
              </w:rPr>
              <w:t>heures</w:t>
            </w:r>
            <w:r w:rsidR="00D3438E" w:rsidRPr="00D3438E">
              <w:rPr>
                <w:rFonts w:cs="Arial"/>
                <w:color w:val="222222"/>
                <w:sz w:val="20"/>
                <w:szCs w:val="20"/>
                <w:lang w:val="fr-FR"/>
              </w:rPr>
              <w:t xml:space="preserve"> </w:t>
            </w:r>
            <w:r w:rsidR="00D3438E" w:rsidRPr="00D3438E">
              <w:rPr>
                <w:rStyle w:val="hps"/>
                <w:rFonts w:cs="Arial"/>
                <w:color w:val="222222"/>
                <w:sz w:val="20"/>
                <w:szCs w:val="20"/>
                <w:lang w:val="fr-FR"/>
              </w:rPr>
              <w:t>≥</w:t>
            </w:r>
            <w:r w:rsidR="00D3438E" w:rsidRPr="00D3438E">
              <w:rPr>
                <w:rFonts w:cs="Arial"/>
                <w:color w:val="222222"/>
                <w:sz w:val="20"/>
                <w:szCs w:val="20"/>
                <w:lang w:val="fr-FR"/>
              </w:rPr>
              <w:t xml:space="preserve"> </w:t>
            </w:r>
            <w:r w:rsidR="00D3438E" w:rsidRPr="00D3438E">
              <w:rPr>
                <w:rStyle w:val="hps"/>
                <w:rFonts w:cs="Arial"/>
                <w:color w:val="222222"/>
                <w:sz w:val="20"/>
                <w:szCs w:val="20"/>
                <w:lang w:val="fr-FR"/>
              </w:rPr>
              <w:t>1</w:t>
            </w:r>
            <w:r w:rsidR="00D3438E" w:rsidRPr="00D3438E">
              <w:rPr>
                <w:rFonts w:cs="Arial"/>
                <w:color w:val="222222"/>
                <w:sz w:val="20"/>
                <w:szCs w:val="20"/>
                <w:lang w:val="fr-FR"/>
              </w:rPr>
              <w:t xml:space="preserve"> </w:t>
            </w:r>
            <w:r w:rsidR="00D3438E" w:rsidRPr="00D3438E">
              <w:rPr>
                <w:rStyle w:val="hps"/>
                <w:rFonts w:cs="Arial"/>
                <w:color w:val="222222"/>
                <w:sz w:val="20"/>
                <w:szCs w:val="20"/>
                <w:lang w:val="fr-FR"/>
              </w:rPr>
              <w:t>g /</w:t>
            </w:r>
            <w:r w:rsidR="00D3438E" w:rsidRPr="00D3438E">
              <w:rPr>
                <w:rFonts w:cs="Arial"/>
                <w:color w:val="222222"/>
                <w:sz w:val="20"/>
                <w:szCs w:val="20"/>
                <w:lang w:val="fr-FR"/>
              </w:rPr>
              <w:t xml:space="preserve"> </w:t>
            </w:r>
            <w:r w:rsidR="00D3438E" w:rsidRPr="00D3438E">
              <w:rPr>
                <w:rStyle w:val="hps"/>
                <w:rFonts w:cs="Arial"/>
                <w:color w:val="222222"/>
                <w:sz w:val="20"/>
                <w:szCs w:val="20"/>
                <w:lang w:val="fr-FR"/>
              </w:rPr>
              <w:t>L et</w:t>
            </w:r>
            <w:r w:rsidR="00D3438E" w:rsidRPr="00D3438E">
              <w:rPr>
                <w:rFonts w:cs="Arial"/>
                <w:color w:val="222222"/>
                <w:sz w:val="20"/>
                <w:szCs w:val="20"/>
                <w:lang w:val="fr-FR"/>
              </w:rPr>
              <w:t xml:space="preserve"> </w:t>
            </w:r>
            <w:r w:rsidR="00D3438E" w:rsidRPr="00D3438E">
              <w:rPr>
                <w:rStyle w:val="hps"/>
                <w:rFonts w:cs="Arial"/>
                <w:color w:val="222222"/>
                <w:sz w:val="20"/>
                <w:szCs w:val="20"/>
                <w:lang w:val="fr-FR"/>
              </w:rPr>
              <w:t>IGF-</w:t>
            </w:r>
            <w:r w:rsidR="00D3438E" w:rsidRPr="00D3438E">
              <w:rPr>
                <w:rFonts w:cs="Arial"/>
                <w:color w:val="222222"/>
                <w:sz w:val="20"/>
                <w:szCs w:val="20"/>
                <w:lang w:val="fr-FR"/>
              </w:rPr>
              <w:t xml:space="preserve">1&gt; </w:t>
            </w:r>
            <w:r w:rsidR="00D3438E" w:rsidRPr="00D3438E">
              <w:rPr>
                <w:rStyle w:val="hps"/>
                <w:rFonts w:cs="Arial"/>
                <w:color w:val="222222"/>
                <w:sz w:val="20"/>
                <w:szCs w:val="20"/>
                <w:lang w:val="fr-FR"/>
              </w:rPr>
              <w:t>1,3</w:t>
            </w:r>
            <w:r w:rsidR="00D3438E" w:rsidRPr="00D3438E">
              <w:rPr>
                <w:rFonts w:cs="Arial"/>
                <w:color w:val="222222"/>
                <w:sz w:val="20"/>
                <w:szCs w:val="20"/>
                <w:lang w:val="fr-FR"/>
              </w:rPr>
              <w:t xml:space="preserve"> </w:t>
            </w:r>
            <w:r w:rsidR="00D3438E" w:rsidRPr="00D3438E">
              <w:rPr>
                <w:rStyle w:val="hps"/>
                <w:rFonts w:cs="Arial"/>
                <w:color w:val="222222"/>
                <w:sz w:val="20"/>
                <w:szCs w:val="20"/>
                <w:lang w:val="fr-FR"/>
              </w:rPr>
              <w:t>x LSN</w:t>
            </w:r>
            <w:r w:rsidR="00D3438E">
              <w:rPr>
                <w:rStyle w:val="hps"/>
                <w:rFonts w:cs="Arial"/>
                <w:color w:val="222222"/>
                <w:sz w:val="20"/>
                <w:szCs w:val="20"/>
                <w:lang w:val="fr-FR"/>
              </w:rPr>
              <w:t xml:space="preserve">, âge et </w:t>
            </w:r>
            <w:r w:rsidR="001B0BDE">
              <w:rPr>
                <w:rStyle w:val="hps"/>
                <w:rFonts w:cs="Arial"/>
                <w:color w:val="222222"/>
                <w:sz w:val="20"/>
                <w:szCs w:val="20"/>
                <w:lang w:val="fr-FR"/>
              </w:rPr>
              <w:t>sexe</w:t>
            </w:r>
            <w:r w:rsidR="00D3438E">
              <w:rPr>
                <w:rStyle w:val="hps"/>
                <w:rFonts w:cs="Arial"/>
                <w:color w:val="222222"/>
                <w:sz w:val="20"/>
                <w:szCs w:val="20"/>
                <w:lang w:val="fr-FR"/>
              </w:rPr>
              <w:t xml:space="preserve"> ajusté</w:t>
            </w:r>
            <w:r w:rsidR="00D3438E" w:rsidRPr="00D3438E">
              <w:rPr>
                <w:rFonts w:cs="Arial"/>
                <w:color w:val="222222"/>
                <w:sz w:val="20"/>
                <w:szCs w:val="20"/>
                <w:lang w:val="fr-FR"/>
              </w:rPr>
              <w:t>),</w:t>
            </w:r>
            <w:r w:rsidR="00D3438E">
              <w:rPr>
                <w:rFonts w:cs="Arial"/>
                <w:color w:val="222222"/>
                <w:sz w:val="20"/>
                <w:szCs w:val="20"/>
                <w:lang w:val="fr-FR"/>
              </w:rPr>
              <w:t xml:space="preserve"> mal</w:t>
            </w:r>
            <w:r w:rsidR="00D3438E" w:rsidRPr="00D3438E">
              <w:rPr>
                <w:rFonts w:cs="Arial"/>
                <w:color w:val="222222"/>
                <w:sz w:val="20"/>
                <w:szCs w:val="20"/>
                <w:lang w:val="fr-FR"/>
              </w:rPr>
              <w:t xml:space="preserve"> </w:t>
            </w:r>
            <w:r w:rsidR="00D3438E">
              <w:rPr>
                <w:rStyle w:val="hps"/>
                <w:rFonts w:cs="Arial"/>
                <w:color w:val="222222"/>
                <w:sz w:val="20"/>
                <w:szCs w:val="20"/>
                <w:lang w:val="fr-FR"/>
              </w:rPr>
              <w:t>contrôlés</w:t>
            </w:r>
            <w:r w:rsidR="00D3438E" w:rsidRPr="00D3438E">
              <w:rPr>
                <w:rFonts w:cs="Arial"/>
                <w:color w:val="222222"/>
                <w:sz w:val="20"/>
                <w:szCs w:val="20"/>
                <w:lang w:val="fr-FR"/>
              </w:rPr>
              <w:t xml:space="preserve"> </w:t>
            </w:r>
            <w:r w:rsidR="00D3438E" w:rsidRPr="00D3438E">
              <w:rPr>
                <w:rStyle w:val="hps"/>
                <w:rFonts w:cs="Arial"/>
                <w:color w:val="222222"/>
                <w:sz w:val="20"/>
                <w:szCs w:val="20"/>
                <w:lang w:val="fr-FR"/>
              </w:rPr>
              <w:t>pendant le traitement avec</w:t>
            </w:r>
            <w:r w:rsidR="00D3438E" w:rsidRPr="00D3438E">
              <w:rPr>
                <w:rFonts w:cs="Arial"/>
                <w:color w:val="222222"/>
                <w:sz w:val="20"/>
                <w:szCs w:val="20"/>
                <w:lang w:val="fr-FR"/>
              </w:rPr>
              <w:t xml:space="preserve"> </w:t>
            </w:r>
            <w:r w:rsidR="00D3438E" w:rsidRPr="00D3438E">
              <w:rPr>
                <w:rStyle w:val="hps"/>
                <w:rFonts w:cs="Arial"/>
                <w:color w:val="222222"/>
                <w:sz w:val="20"/>
                <w:szCs w:val="20"/>
                <w:lang w:val="fr-FR"/>
              </w:rPr>
              <w:t>1ère</w:t>
            </w:r>
            <w:r w:rsidR="00D3438E" w:rsidRPr="00D3438E">
              <w:rPr>
                <w:rFonts w:cs="Arial"/>
                <w:color w:val="222222"/>
                <w:sz w:val="20"/>
                <w:szCs w:val="20"/>
                <w:lang w:val="fr-FR"/>
              </w:rPr>
              <w:t xml:space="preserve"> </w:t>
            </w:r>
            <w:r w:rsidR="00D3438E" w:rsidRPr="00D3438E">
              <w:rPr>
                <w:rStyle w:val="hps"/>
                <w:rFonts w:cs="Arial"/>
                <w:color w:val="222222"/>
                <w:sz w:val="20"/>
                <w:szCs w:val="20"/>
                <w:lang w:val="fr-FR"/>
              </w:rPr>
              <w:t>analogues de</w:t>
            </w:r>
            <w:r w:rsidR="00D3438E" w:rsidRPr="00D3438E">
              <w:rPr>
                <w:rFonts w:cs="Arial"/>
                <w:color w:val="222222"/>
                <w:sz w:val="20"/>
                <w:szCs w:val="20"/>
                <w:lang w:val="fr-FR"/>
              </w:rPr>
              <w:t xml:space="preserve"> </w:t>
            </w:r>
            <w:r w:rsidR="00D3438E" w:rsidRPr="00D3438E">
              <w:rPr>
                <w:rStyle w:val="hps"/>
                <w:rFonts w:cs="Arial"/>
                <w:color w:val="222222"/>
                <w:sz w:val="20"/>
                <w:szCs w:val="20"/>
                <w:lang w:val="fr-FR"/>
              </w:rPr>
              <w:t>la somatostatine</w:t>
            </w:r>
            <w:r w:rsidR="00D3438E" w:rsidRPr="00D3438E">
              <w:rPr>
                <w:rFonts w:cs="Arial"/>
                <w:color w:val="222222"/>
                <w:sz w:val="20"/>
                <w:szCs w:val="20"/>
                <w:lang w:val="fr-FR"/>
              </w:rPr>
              <w:t xml:space="preserve"> </w:t>
            </w:r>
            <w:r w:rsidR="00D3438E" w:rsidRPr="00D3438E">
              <w:rPr>
                <w:rStyle w:val="hps"/>
                <w:rFonts w:cs="Arial"/>
                <w:color w:val="222222"/>
                <w:sz w:val="20"/>
                <w:szCs w:val="20"/>
                <w:lang w:val="fr-FR"/>
              </w:rPr>
              <w:t>génération</w:t>
            </w:r>
            <w:r w:rsidR="00D3438E" w:rsidRPr="00D3438E">
              <w:rPr>
                <w:rFonts w:cs="Arial"/>
                <w:color w:val="222222"/>
                <w:sz w:val="20"/>
                <w:szCs w:val="20"/>
                <w:lang w:val="fr-FR"/>
              </w:rPr>
              <w:t>,</w:t>
            </w:r>
            <w:r w:rsidR="00D3438E">
              <w:rPr>
                <w:rFonts w:cs="Arial"/>
                <w:color w:val="222222"/>
                <w:sz w:val="20"/>
                <w:szCs w:val="20"/>
                <w:lang w:val="fr-FR"/>
              </w:rPr>
              <w:t xml:space="preserve"> avec</w:t>
            </w:r>
            <w:r w:rsidR="00D3438E" w:rsidRPr="00D3438E">
              <w:rPr>
                <w:rFonts w:cs="Arial"/>
                <w:color w:val="222222"/>
                <w:sz w:val="20"/>
                <w:szCs w:val="20"/>
                <w:lang w:val="fr-FR"/>
              </w:rPr>
              <w:t xml:space="preserve"> </w:t>
            </w:r>
            <w:r w:rsidR="00D3438E" w:rsidRPr="00D3438E">
              <w:rPr>
                <w:rStyle w:val="hps"/>
                <w:rFonts w:cs="Arial"/>
                <w:color w:val="222222"/>
                <w:sz w:val="20"/>
                <w:szCs w:val="20"/>
                <w:lang w:val="fr-FR"/>
              </w:rPr>
              <w:t>un bon contrôle glycémique</w:t>
            </w:r>
            <w:r w:rsidR="00D3438E" w:rsidRPr="00D3438E">
              <w:rPr>
                <w:rFonts w:cs="Arial"/>
                <w:color w:val="222222"/>
                <w:sz w:val="20"/>
                <w:szCs w:val="20"/>
                <w:lang w:val="fr-FR"/>
              </w:rPr>
              <w:t xml:space="preserve"> </w:t>
            </w:r>
            <w:r w:rsidR="00D3438E" w:rsidRPr="00D3438E">
              <w:rPr>
                <w:rStyle w:val="hps"/>
                <w:rFonts w:cs="Arial"/>
                <w:color w:val="222222"/>
                <w:sz w:val="20"/>
                <w:szCs w:val="20"/>
                <w:lang w:val="fr-FR"/>
              </w:rPr>
              <w:t>(HbA1c</w:t>
            </w:r>
            <w:r w:rsidR="00D3438E" w:rsidRPr="00D3438E">
              <w:rPr>
                <w:rFonts w:cs="Arial"/>
                <w:color w:val="222222"/>
                <w:sz w:val="20"/>
                <w:szCs w:val="20"/>
                <w:lang w:val="fr-FR"/>
              </w:rPr>
              <w:t xml:space="preserve"> </w:t>
            </w:r>
            <w:r w:rsidR="00D3438E" w:rsidRPr="00D3438E">
              <w:rPr>
                <w:rStyle w:val="hps"/>
                <w:rFonts w:cs="Arial"/>
                <w:color w:val="222222"/>
                <w:sz w:val="20"/>
                <w:szCs w:val="20"/>
                <w:lang w:val="fr-FR"/>
              </w:rPr>
              <w:t>≤8</w:t>
            </w:r>
            <w:r w:rsidR="00D3438E" w:rsidRPr="00D3438E">
              <w:rPr>
                <w:rFonts w:cs="Arial"/>
                <w:color w:val="222222"/>
                <w:sz w:val="20"/>
                <w:szCs w:val="20"/>
                <w:lang w:val="fr-FR"/>
              </w:rPr>
              <w:t xml:space="preserve">%) et pas </w:t>
            </w:r>
            <w:r w:rsidR="00D3438E" w:rsidRPr="00D3438E">
              <w:rPr>
                <w:rStyle w:val="hps"/>
                <w:rFonts w:cs="Arial"/>
                <w:color w:val="222222"/>
                <w:sz w:val="20"/>
                <w:szCs w:val="20"/>
                <w:lang w:val="fr-FR"/>
              </w:rPr>
              <w:t>de comorbidités importantes</w:t>
            </w:r>
            <w:r w:rsidR="00D3438E" w:rsidRPr="00D3438E">
              <w:rPr>
                <w:rFonts w:cs="Arial"/>
                <w:color w:val="222222"/>
                <w:sz w:val="20"/>
                <w:szCs w:val="20"/>
                <w:lang w:val="fr-FR"/>
              </w:rPr>
              <w:t xml:space="preserve"> </w:t>
            </w:r>
            <w:r w:rsidR="00D3438E" w:rsidRPr="00D3438E">
              <w:rPr>
                <w:rStyle w:val="hps"/>
                <w:rFonts w:cs="Arial"/>
                <w:color w:val="222222"/>
                <w:sz w:val="20"/>
                <w:szCs w:val="20"/>
                <w:lang w:val="fr-FR"/>
              </w:rPr>
              <w:t>(</w:t>
            </w:r>
            <w:r w:rsidR="00D3438E" w:rsidRPr="00D3438E">
              <w:rPr>
                <w:rFonts w:cs="Arial"/>
                <w:color w:val="222222"/>
                <w:sz w:val="20"/>
                <w:szCs w:val="20"/>
                <w:lang w:val="fr-FR"/>
              </w:rPr>
              <w:t xml:space="preserve">cardiaque, </w:t>
            </w:r>
            <w:r w:rsidR="00D3438E" w:rsidRPr="00D3438E">
              <w:rPr>
                <w:rStyle w:val="hps"/>
                <w:rFonts w:cs="Arial"/>
                <w:color w:val="222222"/>
                <w:sz w:val="20"/>
                <w:szCs w:val="20"/>
                <w:lang w:val="fr-FR"/>
              </w:rPr>
              <w:t>foie)</w:t>
            </w:r>
            <w:r w:rsidR="00D3438E" w:rsidRPr="00D3438E">
              <w:rPr>
                <w:rFonts w:cs="Arial"/>
                <w:color w:val="222222"/>
                <w:sz w:val="20"/>
                <w:szCs w:val="20"/>
                <w:lang w:val="fr-FR"/>
              </w:rPr>
              <w:t xml:space="preserve"> </w:t>
            </w:r>
            <w:r w:rsidR="00D3438E" w:rsidRPr="00D3438E">
              <w:rPr>
                <w:rStyle w:val="hps"/>
                <w:rFonts w:cs="Arial"/>
                <w:color w:val="222222"/>
                <w:sz w:val="20"/>
                <w:szCs w:val="20"/>
                <w:lang w:val="fr-FR"/>
              </w:rPr>
              <w:t>doivent être</w:t>
            </w:r>
            <w:r w:rsidR="00D3438E" w:rsidRPr="00D3438E">
              <w:rPr>
                <w:rFonts w:cs="Arial"/>
                <w:color w:val="222222"/>
                <w:sz w:val="20"/>
                <w:szCs w:val="20"/>
                <w:lang w:val="fr-FR"/>
              </w:rPr>
              <w:t xml:space="preserve"> </w:t>
            </w:r>
            <w:r w:rsidR="00D3438E" w:rsidRPr="00D3438E">
              <w:rPr>
                <w:rStyle w:val="hps"/>
                <w:rFonts w:cs="Arial"/>
                <w:color w:val="222222"/>
                <w:sz w:val="20"/>
                <w:szCs w:val="20"/>
                <w:lang w:val="fr-FR"/>
              </w:rPr>
              <w:t>pris en considération pour</w:t>
            </w:r>
            <w:r w:rsidR="00D3438E" w:rsidRPr="00D3438E">
              <w:rPr>
                <w:rFonts w:cs="Arial"/>
                <w:color w:val="222222"/>
                <w:sz w:val="20"/>
                <w:szCs w:val="20"/>
                <w:lang w:val="fr-FR"/>
              </w:rPr>
              <w:t xml:space="preserve"> </w:t>
            </w:r>
            <w:r w:rsidR="00D3438E">
              <w:rPr>
                <w:rStyle w:val="hps"/>
                <w:rFonts w:cs="Arial"/>
                <w:color w:val="222222"/>
                <w:sz w:val="20"/>
                <w:szCs w:val="20"/>
                <w:lang w:val="fr-FR"/>
              </w:rPr>
              <w:t>inclusion dans les études qui sont en cours</w:t>
            </w:r>
            <w:r w:rsidR="00D3438E" w:rsidRPr="00D3438E">
              <w:rPr>
                <w:rFonts w:cs="Arial"/>
                <w:color w:val="222222"/>
                <w:sz w:val="20"/>
                <w:szCs w:val="20"/>
                <w:lang w:val="fr-FR"/>
              </w:rPr>
              <w:t>.</w:t>
            </w:r>
          </w:p>
          <w:p w:rsidR="009A3191" w:rsidRPr="00D3438E" w:rsidRDefault="009A3191" w:rsidP="009A3191">
            <w:pPr>
              <w:pStyle w:val="Geenafstand"/>
              <w:numPr>
                <w:ilvl w:val="0"/>
                <w:numId w:val="8"/>
              </w:numPr>
              <w:rPr>
                <w:sz w:val="20"/>
                <w:szCs w:val="20"/>
                <w:lang w:val="fr-BE"/>
              </w:rPr>
            </w:pPr>
            <w:r w:rsidRPr="00D3438E">
              <w:rPr>
                <w:sz w:val="20"/>
                <w:szCs w:val="20"/>
                <w:lang w:val="fr-FR"/>
              </w:rPr>
              <w:t>Il existe différentes données fiables d'études sur le pasiréotide LAR chez l'être humain qui soutiennent la balance positive entre les avantages et inconvénients potentiels.</w:t>
            </w:r>
          </w:p>
          <w:p w:rsidR="009A3191" w:rsidRPr="00D36398" w:rsidRDefault="009A3191" w:rsidP="009A3191">
            <w:pPr>
              <w:pStyle w:val="Geenafstand"/>
              <w:numPr>
                <w:ilvl w:val="0"/>
                <w:numId w:val="8"/>
              </w:numPr>
              <w:rPr>
                <w:sz w:val="20"/>
                <w:szCs w:val="20"/>
                <w:lang w:val="fr-BE"/>
              </w:rPr>
            </w:pPr>
            <w:r w:rsidRPr="00D36398">
              <w:rPr>
                <w:sz w:val="20"/>
                <w:szCs w:val="20"/>
                <w:lang w:val="fr-FR"/>
              </w:rPr>
              <w:t>Le/la patient(e) répond à tous les autres critères médicaux pertinents pour l'application d'un Programme médical d'urgence avec le pasiréotide</w:t>
            </w:r>
          </w:p>
          <w:p w:rsidR="009A3191" w:rsidRPr="00D36398" w:rsidRDefault="009A3191" w:rsidP="009A3191">
            <w:pPr>
              <w:pStyle w:val="Geenafstand"/>
              <w:numPr>
                <w:ilvl w:val="0"/>
                <w:numId w:val="8"/>
              </w:numPr>
              <w:rPr>
                <w:sz w:val="20"/>
                <w:szCs w:val="20"/>
                <w:lang w:val="fr-BE"/>
              </w:rPr>
            </w:pPr>
            <w:r w:rsidRPr="00D36398">
              <w:rPr>
                <w:sz w:val="20"/>
                <w:szCs w:val="20"/>
                <w:lang w:val="fr-FR"/>
              </w:rPr>
              <w:t>Le/la patient(e) n'est pas issu(e) d'une étude clinique toujours en cours et pour laquelle il/elle entre encore en considération.</w:t>
            </w:r>
          </w:p>
          <w:p w:rsidR="009A3191" w:rsidRDefault="009A3191" w:rsidP="009A3191">
            <w:pPr>
              <w:pStyle w:val="Geenafstand"/>
              <w:rPr>
                <w:i/>
                <w:sz w:val="20"/>
                <w:szCs w:val="20"/>
                <w:lang w:val="fr-BE"/>
              </w:rPr>
            </w:pPr>
          </w:p>
          <w:p w:rsidR="009A3191" w:rsidRPr="00D36398" w:rsidRDefault="009A3191" w:rsidP="009A3191">
            <w:pPr>
              <w:pStyle w:val="Geenafstand"/>
              <w:rPr>
                <w:i/>
                <w:sz w:val="20"/>
                <w:szCs w:val="20"/>
                <w:lang w:val="fr-BE"/>
              </w:rPr>
            </w:pPr>
          </w:p>
          <w:p w:rsidR="009A3191" w:rsidRPr="00D36398" w:rsidRDefault="009A3191" w:rsidP="009A3191">
            <w:pPr>
              <w:pStyle w:val="Geenafstand"/>
              <w:rPr>
                <w:b/>
                <w:sz w:val="20"/>
                <w:szCs w:val="20"/>
                <w:u w:val="single"/>
                <w:lang w:val="fr-BE"/>
              </w:rPr>
            </w:pPr>
            <w:r w:rsidRPr="00D36398">
              <w:rPr>
                <w:b/>
                <w:sz w:val="20"/>
                <w:szCs w:val="20"/>
                <w:u w:val="single"/>
                <w:lang w:val="fr-FR"/>
              </w:rPr>
              <w:t>Critères d’exclusion</w:t>
            </w:r>
          </w:p>
          <w:p w:rsidR="009A3191" w:rsidRPr="00D36398" w:rsidRDefault="009A3191" w:rsidP="009A3191">
            <w:pPr>
              <w:pStyle w:val="Geenafstand"/>
              <w:rPr>
                <w:color w:val="000000"/>
                <w:sz w:val="20"/>
                <w:szCs w:val="20"/>
                <w:lang w:val="fr-BE"/>
              </w:rPr>
            </w:pPr>
            <w:r w:rsidRPr="00D36398">
              <w:rPr>
                <w:color w:val="000000"/>
                <w:sz w:val="20"/>
                <w:szCs w:val="20"/>
                <w:lang w:val="fr-FR"/>
              </w:rPr>
              <w:t>Les patients qui entrent en considération pour ce programme ne peuvent pas répondre aux critères suivants :</w:t>
            </w:r>
          </w:p>
          <w:p w:rsidR="009A3191" w:rsidRPr="00D36398" w:rsidRDefault="009A3191" w:rsidP="009A3191">
            <w:pPr>
              <w:pStyle w:val="Geenafstand"/>
              <w:numPr>
                <w:ilvl w:val="0"/>
                <w:numId w:val="10"/>
              </w:numPr>
              <w:rPr>
                <w:color w:val="000000"/>
                <w:sz w:val="20"/>
                <w:szCs w:val="20"/>
                <w:lang w:val="fr-BE"/>
              </w:rPr>
            </w:pPr>
            <w:r w:rsidRPr="00D36398">
              <w:rPr>
                <w:color w:val="000000"/>
                <w:sz w:val="20"/>
                <w:szCs w:val="20"/>
                <w:lang w:val="fr-FR"/>
              </w:rPr>
              <w:t>Patients présentant une hypersensibilité connue aux analogues de la somatostatine ou à tout autre composant du pasiréotide LAR ou de la formulation sous-cutanée</w:t>
            </w:r>
          </w:p>
          <w:p w:rsidR="009A3191" w:rsidRPr="00D36398" w:rsidRDefault="009A3191" w:rsidP="009A3191">
            <w:pPr>
              <w:pStyle w:val="Geenafstand"/>
              <w:numPr>
                <w:ilvl w:val="0"/>
                <w:numId w:val="10"/>
              </w:numPr>
              <w:rPr>
                <w:color w:val="000000"/>
                <w:sz w:val="20"/>
                <w:szCs w:val="20"/>
                <w:lang w:val="fr-BE"/>
              </w:rPr>
            </w:pPr>
            <w:r w:rsidRPr="00D36398">
              <w:rPr>
                <w:color w:val="000000"/>
                <w:sz w:val="20"/>
                <w:szCs w:val="20"/>
                <w:lang w:val="fr-FR"/>
              </w:rPr>
              <w:t>Patients présentant une coagulation anormale (valeurs de PT ou d'aPTT dépassant la norme de plus de 30%)</w:t>
            </w:r>
          </w:p>
          <w:p w:rsidR="009A3191" w:rsidRPr="00D36398" w:rsidRDefault="009A3191" w:rsidP="009A3191">
            <w:pPr>
              <w:pStyle w:val="Geenafstand"/>
              <w:numPr>
                <w:ilvl w:val="0"/>
                <w:numId w:val="10"/>
              </w:numPr>
              <w:rPr>
                <w:color w:val="000000"/>
                <w:sz w:val="20"/>
                <w:szCs w:val="20"/>
                <w:lang w:val="fr-BE"/>
              </w:rPr>
            </w:pPr>
            <w:r w:rsidRPr="00D36398">
              <w:rPr>
                <w:color w:val="000000"/>
                <w:sz w:val="20"/>
                <w:szCs w:val="20"/>
                <w:lang w:val="fr-FR"/>
              </w:rPr>
              <w:t>Patients sous anticoagulothérapie permanente. Les patients qui ont été sous anticoagulothérapie auparavant doivent avoir subi une période de sevrage complet d'au moins 10 jours et présenter des paramètres de coagulation avérés normaux avant de pouvoir être inclus dans ce programme</w:t>
            </w:r>
          </w:p>
          <w:p w:rsidR="009A3191" w:rsidRPr="00D36398" w:rsidRDefault="009A3191" w:rsidP="009A3191">
            <w:pPr>
              <w:pStyle w:val="Geenafstand"/>
              <w:numPr>
                <w:ilvl w:val="0"/>
                <w:numId w:val="10"/>
              </w:numPr>
              <w:rPr>
                <w:color w:val="000000"/>
                <w:sz w:val="20"/>
                <w:szCs w:val="20"/>
                <w:lang w:val="fr-BE"/>
              </w:rPr>
            </w:pPr>
            <w:r w:rsidRPr="00D36398">
              <w:rPr>
                <w:color w:val="000000"/>
                <w:sz w:val="20"/>
                <w:szCs w:val="20"/>
                <w:lang w:val="fr-FR"/>
              </w:rPr>
              <w:t>Patients sous traitement par warfarine/ dérivés de la warfarine</w:t>
            </w:r>
          </w:p>
          <w:p w:rsidR="009A3191" w:rsidRPr="00D36398" w:rsidRDefault="009A3191" w:rsidP="009A3191">
            <w:pPr>
              <w:pStyle w:val="Geenafstand"/>
              <w:numPr>
                <w:ilvl w:val="0"/>
                <w:numId w:val="10"/>
              </w:numPr>
              <w:rPr>
                <w:color w:val="000000"/>
                <w:sz w:val="20"/>
                <w:szCs w:val="20"/>
                <w:lang w:val="fr-BE"/>
              </w:rPr>
            </w:pPr>
            <w:r w:rsidRPr="00D36398">
              <w:rPr>
                <w:color w:val="000000"/>
                <w:sz w:val="20"/>
                <w:szCs w:val="20"/>
                <w:lang w:val="fr-FR"/>
              </w:rPr>
              <w:t>Patients souffrant de cholélithiase symptomatique</w:t>
            </w:r>
          </w:p>
          <w:p w:rsidR="009A3191" w:rsidRPr="00D36398" w:rsidRDefault="009A3191" w:rsidP="009A3191">
            <w:pPr>
              <w:pStyle w:val="Geenafstand"/>
              <w:numPr>
                <w:ilvl w:val="0"/>
                <w:numId w:val="10"/>
              </w:numPr>
              <w:rPr>
                <w:color w:val="000000"/>
                <w:sz w:val="20"/>
                <w:szCs w:val="20"/>
                <w:lang w:val="fr-BE"/>
              </w:rPr>
            </w:pPr>
            <w:r w:rsidRPr="00D36398">
              <w:rPr>
                <w:color w:val="000000"/>
                <w:sz w:val="20"/>
                <w:szCs w:val="20"/>
                <w:lang w:val="fr-FR"/>
              </w:rPr>
              <w:t>Patients n'étant pas en euthyroïdie. Les patients présentant des antécédents connus d'hypothyroïdie peuvent être inclus dans ce programme à condition qu'ils soient sous un traitement de substitution adéquat depuis au moins 3 mois</w:t>
            </w:r>
          </w:p>
          <w:p w:rsidR="009A3191" w:rsidRPr="00D36398" w:rsidRDefault="009A3191" w:rsidP="009A3191">
            <w:pPr>
              <w:pStyle w:val="Geenafstand"/>
              <w:numPr>
                <w:ilvl w:val="0"/>
                <w:numId w:val="10"/>
              </w:numPr>
              <w:rPr>
                <w:color w:val="000000"/>
                <w:sz w:val="20"/>
                <w:szCs w:val="20"/>
                <w:lang w:val="fr-BE"/>
              </w:rPr>
            </w:pPr>
            <w:r w:rsidRPr="00D36398">
              <w:rPr>
                <w:color w:val="000000"/>
                <w:sz w:val="20"/>
                <w:szCs w:val="20"/>
                <w:lang w:val="fr-FR"/>
              </w:rPr>
              <w:t>Critères d'exclusion liés à l'intervalle QT :</w:t>
            </w:r>
          </w:p>
          <w:p w:rsidR="009A3191" w:rsidRPr="00D36398" w:rsidRDefault="009A3191" w:rsidP="009A3191">
            <w:pPr>
              <w:pStyle w:val="Geenafstand"/>
              <w:numPr>
                <w:ilvl w:val="0"/>
                <w:numId w:val="9"/>
              </w:numPr>
              <w:rPr>
                <w:color w:val="000000"/>
                <w:sz w:val="20"/>
                <w:szCs w:val="20"/>
                <w:lang w:val="fr-BE"/>
              </w:rPr>
            </w:pPr>
            <w:r w:rsidRPr="00D36398">
              <w:rPr>
                <w:color w:val="000000"/>
                <w:sz w:val="20"/>
                <w:szCs w:val="20"/>
                <w:lang w:val="fr-FR"/>
              </w:rPr>
              <w:t>QTcF lors de la sélection &gt; 450 msec chez les hommes et &gt; 460 msec chez les femmes</w:t>
            </w:r>
          </w:p>
          <w:p w:rsidR="009A3191" w:rsidRDefault="009A3191" w:rsidP="009A3191">
            <w:pPr>
              <w:pStyle w:val="Geenafstand"/>
              <w:numPr>
                <w:ilvl w:val="0"/>
                <w:numId w:val="9"/>
              </w:numPr>
              <w:rPr>
                <w:color w:val="000000"/>
                <w:sz w:val="20"/>
                <w:szCs w:val="20"/>
                <w:lang w:val="fr-BE"/>
              </w:rPr>
            </w:pPr>
            <w:r w:rsidRPr="00D36398">
              <w:rPr>
                <w:color w:val="000000"/>
                <w:sz w:val="20"/>
                <w:szCs w:val="20"/>
                <w:lang w:val="fr-FR"/>
              </w:rPr>
              <w:t>Antécédents de syncopes ou antécédents familiaux de mort subite</w:t>
            </w:r>
          </w:p>
          <w:p w:rsidR="009A3191" w:rsidRPr="00D36398" w:rsidRDefault="009A3191" w:rsidP="009A3191">
            <w:pPr>
              <w:pStyle w:val="Geenafstand"/>
              <w:numPr>
                <w:ilvl w:val="0"/>
                <w:numId w:val="9"/>
              </w:numPr>
              <w:rPr>
                <w:color w:val="000000"/>
                <w:sz w:val="20"/>
                <w:szCs w:val="20"/>
                <w:lang w:val="fr-BE"/>
              </w:rPr>
            </w:pPr>
            <w:r w:rsidRPr="00D36398">
              <w:rPr>
                <w:color w:val="000000"/>
                <w:sz w:val="20"/>
                <w:szCs w:val="20"/>
                <w:lang w:val="fr-FR"/>
              </w:rPr>
              <w:t>Arythmies cardiaques persistantes ou cliniquement significatives</w:t>
            </w:r>
          </w:p>
          <w:p w:rsidR="009A3191" w:rsidRPr="00D36398" w:rsidRDefault="009A3191" w:rsidP="009A3191">
            <w:pPr>
              <w:pStyle w:val="Geenafstand"/>
              <w:numPr>
                <w:ilvl w:val="0"/>
                <w:numId w:val="9"/>
              </w:numPr>
              <w:rPr>
                <w:color w:val="000000"/>
                <w:sz w:val="20"/>
                <w:szCs w:val="20"/>
                <w:lang w:val="fr-BE"/>
              </w:rPr>
            </w:pPr>
            <w:r w:rsidRPr="00D36398">
              <w:rPr>
                <w:color w:val="000000"/>
                <w:sz w:val="20"/>
                <w:szCs w:val="20"/>
                <w:lang w:val="fr-FR"/>
              </w:rPr>
              <w:t>Facteurs de risque de torsades de pointe tels qu'une hypokaliémie, une hypomagnésémie, une insuffisance cardiaque, une bradycardie cliniquement significative/symptomatique ou un bloc AV de haut degré</w:t>
            </w:r>
          </w:p>
          <w:p w:rsidR="009A3191" w:rsidRPr="00D36398" w:rsidRDefault="009A3191" w:rsidP="009A3191">
            <w:pPr>
              <w:pStyle w:val="Geenafstand"/>
              <w:numPr>
                <w:ilvl w:val="0"/>
                <w:numId w:val="9"/>
              </w:numPr>
              <w:rPr>
                <w:color w:val="000000"/>
                <w:sz w:val="20"/>
                <w:szCs w:val="20"/>
                <w:lang w:val="fr-BE"/>
              </w:rPr>
            </w:pPr>
            <w:r w:rsidRPr="00D36398">
              <w:rPr>
                <w:color w:val="000000"/>
                <w:sz w:val="20"/>
                <w:szCs w:val="20"/>
                <w:lang w:val="fr-FR"/>
              </w:rPr>
              <w:t xml:space="preserve">Affections concomitantes susceptibles d'induire un allongement de l'intervalle QT, telles qu'une neuropathie autonome (résultant d'un diabète ou d'une maladie de Parkinson), le VIH, une cirrhose, une hypothyroïdie non contrôlée ou une insuffisance cardiaque </w:t>
            </w:r>
          </w:p>
          <w:p w:rsidR="009A3191" w:rsidRDefault="009A3191" w:rsidP="009A3191">
            <w:pPr>
              <w:pStyle w:val="Geenafstand"/>
              <w:numPr>
                <w:ilvl w:val="0"/>
                <w:numId w:val="9"/>
              </w:numPr>
              <w:rPr>
                <w:color w:val="000000"/>
                <w:sz w:val="20"/>
                <w:szCs w:val="20"/>
                <w:lang w:val="fr-BE"/>
              </w:rPr>
            </w:pPr>
            <w:r w:rsidRPr="00D36398">
              <w:rPr>
                <w:color w:val="000000"/>
                <w:sz w:val="20"/>
                <w:szCs w:val="20"/>
                <w:lang w:val="fr-FR"/>
              </w:rPr>
              <w:t>Antécédents familiaux de syndrome du QT</w:t>
            </w:r>
          </w:p>
          <w:p w:rsidR="009A3191" w:rsidRDefault="009A3191" w:rsidP="009A3191">
            <w:pPr>
              <w:pStyle w:val="Geenafstand"/>
              <w:numPr>
                <w:ilvl w:val="0"/>
                <w:numId w:val="9"/>
              </w:numPr>
              <w:rPr>
                <w:color w:val="000000"/>
                <w:sz w:val="20"/>
                <w:szCs w:val="20"/>
                <w:lang w:val="fr-BE"/>
              </w:rPr>
            </w:pPr>
            <w:r w:rsidRPr="00D36398">
              <w:rPr>
                <w:color w:val="000000"/>
                <w:sz w:val="20"/>
                <w:szCs w:val="20"/>
                <w:lang w:val="fr-FR"/>
              </w:rPr>
              <w:t>Médicaments concomitants susceptibles d'allonger l'intervalle QT</w:t>
            </w:r>
          </w:p>
          <w:p w:rsidR="009A3191" w:rsidRDefault="009A3191" w:rsidP="009A3191">
            <w:pPr>
              <w:pStyle w:val="Geenafstand"/>
              <w:numPr>
                <w:ilvl w:val="0"/>
                <w:numId w:val="9"/>
              </w:numPr>
              <w:rPr>
                <w:color w:val="000000"/>
                <w:sz w:val="20"/>
                <w:szCs w:val="20"/>
                <w:lang w:val="fr-BE"/>
              </w:rPr>
            </w:pPr>
            <w:r w:rsidRPr="00D36398">
              <w:rPr>
                <w:color w:val="000000"/>
                <w:sz w:val="20"/>
                <w:szCs w:val="20"/>
                <w:lang w:val="fr-FR"/>
              </w:rPr>
              <w:t>Kaliémie  ≤ 3,5 mmol/l</w:t>
            </w:r>
          </w:p>
          <w:p w:rsidR="009A3191" w:rsidRPr="00D36398" w:rsidRDefault="009A3191" w:rsidP="009A3191">
            <w:pPr>
              <w:pStyle w:val="Geenafstand"/>
              <w:numPr>
                <w:ilvl w:val="0"/>
                <w:numId w:val="10"/>
              </w:numPr>
              <w:rPr>
                <w:color w:val="000000"/>
                <w:sz w:val="20"/>
                <w:szCs w:val="20"/>
                <w:lang w:val="fr-BE"/>
              </w:rPr>
            </w:pPr>
            <w:r w:rsidRPr="00D36398">
              <w:rPr>
                <w:color w:val="000000"/>
                <w:sz w:val="20"/>
                <w:szCs w:val="20"/>
                <w:lang w:val="fr-FR"/>
              </w:rPr>
              <w:t>Patients atteints d'affections médicales graves et/ou non contrôlées :</w:t>
            </w:r>
          </w:p>
          <w:p w:rsidR="009A3191" w:rsidRPr="00D36398" w:rsidRDefault="009A3191" w:rsidP="009A3191">
            <w:pPr>
              <w:pStyle w:val="Geenafstand"/>
              <w:numPr>
                <w:ilvl w:val="0"/>
                <w:numId w:val="9"/>
              </w:numPr>
              <w:rPr>
                <w:color w:val="000000"/>
                <w:sz w:val="20"/>
                <w:szCs w:val="20"/>
                <w:lang w:val="fr-BE"/>
              </w:rPr>
            </w:pPr>
            <w:r w:rsidRPr="00D36398">
              <w:rPr>
                <w:color w:val="000000"/>
                <w:sz w:val="20"/>
                <w:szCs w:val="20"/>
                <w:lang w:val="fr-FR"/>
              </w:rPr>
              <w:t>Diabète sucré non contrôlé avec une HbA1c &gt;8% en dépit d'un traitement adéquat</w:t>
            </w:r>
          </w:p>
          <w:p w:rsidR="009A3191" w:rsidRPr="00D36398" w:rsidRDefault="009A3191" w:rsidP="009A3191">
            <w:pPr>
              <w:pStyle w:val="Geenafstand"/>
              <w:numPr>
                <w:ilvl w:val="0"/>
                <w:numId w:val="9"/>
              </w:numPr>
              <w:rPr>
                <w:color w:val="000000"/>
                <w:sz w:val="20"/>
                <w:szCs w:val="20"/>
                <w:lang w:val="fr-BE"/>
              </w:rPr>
            </w:pPr>
            <w:r w:rsidRPr="00D36398">
              <w:rPr>
                <w:color w:val="000000"/>
                <w:sz w:val="20"/>
                <w:szCs w:val="20"/>
                <w:lang w:val="fr-FR"/>
              </w:rPr>
              <w:t xml:space="preserve">Patients souffrant d'une infection non contrôlée aiguë ou chronique ou suspects d'une telle infection, ou antécédents d'immunodéficience, </w:t>
            </w:r>
            <w:r w:rsidRPr="00D36398">
              <w:rPr>
                <w:color w:val="000000"/>
                <w:sz w:val="20"/>
                <w:szCs w:val="20"/>
                <w:lang w:val="fr-FR"/>
              </w:rPr>
              <w:lastRenderedPageBreak/>
              <w:t>comme un test VIH positif (ELISA ou Western blot). Un test VIH n'est pas nécessaire pour l'inclusion dans ce programme ; néanmoins, on contrôlera sur ce point les antécédents médicaux des patients candidats.</w:t>
            </w:r>
          </w:p>
          <w:p w:rsidR="009A3191" w:rsidRPr="00D36398" w:rsidRDefault="009A3191" w:rsidP="009A3191">
            <w:pPr>
              <w:pStyle w:val="Geenafstand"/>
              <w:numPr>
                <w:ilvl w:val="0"/>
                <w:numId w:val="9"/>
              </w:numPr>
              <w:rPr>
                <w:color w:val="000000"/>
                <w:sz w:val="20"/>
                <w:szCs w:val="20"/>
                <w:lang w:val="fr-BE"/>
              </w:rPr>
            </w:pPr>
            <w:r w:rsidRPr="00D36398">
              <w:rPr>
                <w:color w:val="000000"/>
                <w:sz w:val="20"/>
                <w:szCs w:val="20"/>
                <w:lang w:val="fr-FR"/>
              </w:rPr>
              <w:t>Affections médicales bénignes non contrôlées ou dont le contrôle peut être compliqué par le traitement avec ce médicament</w:t>
            </w:r>
          </w:p>
          <w:p w:rsidR="009A3191" w:rsidRDefault="009A3191" w:rsidP="009A3191">
            <w:pPr>
              <w:pStyle w:val="Geenafstand"/>
              <w:numPr>
                <w:ilvl w:val="0"/>
                <w:numId w:val="9"/>
              </w:numPr>
              <w:rPr>
                <w:color w:val="000000"/>
                <w:sz w:val="20"/>
                <w:szCs w:val="20"/>
                <w:lang w:val="fr-BE"/>
              </w:rPr>
            </w:pPr>
            <w:r w:rsidRPr="00D36398">
              <w:rPr>
                <w:color w:val="000000"/>
                <w:sz w:val="20"/>
                <w:szCs w:val="20"/>
                <w:lang w:val="fr-FR"/>
              </w:rPr>
              <w:t>Affections auto-immunes ou ischémiques menaçant le pronostic vital</w:t>
            </w:r>
          </w:p>
          <w:p w:rsidR="009A3191" w:rsidRPr="00D36398" w:rsidRDefault="009A3191" w:rsidP="009A3191">
            <w:pPr>
              <w:pStyle w:val="Geenafstand"/>
              <w:numPr>
                <w:ilvl w:val="0"/>
                <w:numId w:val="10"/>
              </w:numPr>
              <w:rPr>
                <w:color w:val="000000"/>
                <w:sz w:val="20"/>
                <w:szCs w:val="20"/>
                <w:lang w:val="fr-BE"/>
              </w:rPr>
            </w:pPr>
            <w:r w:rsidRPr="00D36398">
              <w:rPr>
                <w:color w:val="000000"/>
                <w:sz w:val="20"/>
                <w:szCs w:val="20"/>
                <w:lang w:val="fr-FR"/>
              </w:rPr>
              <w:t>Patients présentant des antécédents de tumeurs malignes primaires, à l'exception d'un cancer de la peau de type non-mélanome localement réséqué ou d'un carcinome in situ du col de l'utérus. Les patients qui ne présentent aucun signe probant de la présence de cette maladie après 1 an ou plus peuvent néanmoins participer à ce programme</w:t>
            </w:r>
          </w:p>
          <w:p w:rsidR="009A3191" w:rsidRPr="00D36398" w:rsidRDefault="009A3191" w:rsidP="009A3191">
            <w:pPr>
              <w:pStyle w:val="Geenafstand"/>
              <w:numPr>
                <w:ilvl w:val="0"/>
                <w:numId w:val="10"/>
              </w:numPr>
              <w:rPr>
                <w:color w:val="000000"/>
                <w:sz w:val="20"/>
                <w:szCs w:val="20"/>
                <w:lang w:val="fr-BE"/>
              </w:rPr>
            </w:pPr>
            <w:r w:rsidRPr="00D36398">
              <w:rPr>
                <w:color w:val="000000"/>
                <w:sz w:val="20"/>
                <w:szCs w:val="20"/>
                <w:lang w:val="fr-FR"/>
              </w:rPr>
              <w:t>Patients présentant des antécédents d'affections hépatiques telles qu'une cirrhose ou une hépatite B ou C chronique active</w:t>
            </w:r>
          </w:p>
          <w:p w:rsidR="009A3191" w:rsidRPr="00D36398" w:rsidRDefault="009A3191" w:rsidP="009A3191">
            <w:pPr>
              <w:pStyle w:val="Geenafstand"/>
              <w:numPr>
                <w:ilvl w:val="0"/>
                <w:numId w:val="10"/>
              </w:numPr>
              <w:rPr>
                <w:color w:val="000000"/>
                <w:sz w:val="20"/>
                <w:szCs w:val="20"/>
                <w:lang w:val="fr-BE"/>
              </w:rPr>
            </w:pPr>
            <w:r w:rsidRPr="00D36398">
              <w:rPr>
                <w:color w:val="000000"/>
                <w:sz w:val="20"/>
                <w:szCs w:val="20"/>
                <w:lang w:val="fr-FR"/>
              </w:rPr>
              <w:t>Patient chez qui l'on détecte la présence de l'antigène de surface du virus de l'hépatite B (HbsAg)</w:t>
            </w:r>
          </w:p>
          <w:p w:rsidR="009A3191" w:rsidRPr="00D36398" w:rsidRDefault="009A3191" w:rsidP="009A3191">
            <w:pPr>
              <w:pStyle w:val="Geenafstand"/>
              <w:numPr>
                <w:ilvl w:val="0"/>
                <w:numId w:val="10"/>
              </w:numPr>
              <w:rPr>
                <w:color w:val="000000"/>
                <w:sz w:val="20"/>
                <w:szCs w:val="20"/>
                <w:lang w:val="fr-BE"/>
              </w:rPr>
            </w:pPr>
            <w:r w:rsidRPr="00D36398">
              <w:rPr>
                <w:color w:val="000000"/>
                <w:sz w:val="20"/>
                <w:szCs w:val="20"/>
                <w:lang w:val="fr-FR"/>
              </w:rPr>
              <w:t>Présence d'anticorps anti-hépatite C (anti-HCV)</w:t>
            </w:r>
          </w:p>
          <w:p w:rsidR="009A3191" w:rsidRPr="00D36398" w:rsidRDefault="009A3191" w:rsidP="009A3191">
            <w:pPr>
              <w:pStyle w:val="Geenafstand"/>
              <w:numPr>
                <w:ilvl w:val="0"/>
                <w:numId w:val="10"/>
              </w:numPr>
              <w:rPr>
                <w:color w:val="000000"/>
                <w:sz w:val="20"/>
                <w:szCs w:val="20"/>
                <w:lang w:val="fr-BE"/>
              </w:rPr>
            </w:pPr>
            <w:r w:rsidRPr="00D36398">
              <w:rPr>
                <w:color w:val="000000"/>
                <w:sz w:val="20"/>
                <w:szCs w:val="20"/>
                <w:lang w:val="fr-FR"/>
              </w:rPr>
              <w:t>Antécédents d'alcoolisme ou alcoolisme actif au cours des 12 derniers mois</w:t>
            </w:r>
          </w:p>
          <w:p w:rsidR="009A3191" w:rsidRPr="00D36398" w:rsidRDefault="009A3191" w:rsidP="009A3191">
            <w:pPr>
              <w:pStyle w:val="Geenafstand"/>
              <w:numPr>
                <w:ilvl w:val="0"/>
                <w:numId w:val="10"/>
              </w:numPr>
              <w:rPr>
                <w:color w:val="000000"/>
                <w:sz w:val="20"/>
                <w:szCs w:val="20"/>
                <w:lang w:val="fr-BE"/>
              </w:rPr>
            </w:pPr>
            <w:r w:rsidRPr="00D36398">
              <w:rPr>
                <w:color w:val="000000"/>
                <w:sz w:val="20"/>
                <w:szCs w:val="20"/>
                <w:lang w:val="fr-FR"/>
              </w:rPr>
              <w:t>Affection connue de la vésicule biliaire ou des voies biliaires, pancréatite aiguë ou chronique</w:t>
            </w:r>
          </w:p>
          <w:p w:rsidR="009A3191" w:rsidRPr="00D36398" w:rsidRDefault="009A3191" w:rsidP="009A3191">
            <w:pPr>
              <w:pStyle w:val="Geenafstand"/>
              <w:numPr>
                <w:ilvl w:val="0"/>
                <w:numId w:val="10"/>
              </w:numPr>
              <w:rPr>
                <w:color w:val="000000"/>
                <w:sz w:val="20"/>
                <w:szCs w:val="20"/>
                <w:lang w:val="fr-BE"/>
              </w:rPr>
            </w:pPr>
            <w:r w:rsidRPr="00D36398">
              <w:rPr>
                <w:color w:val="000000"/>
                <w:sz w:val="20"/>
                <w:szCs w:val="20"/>
                <w:lang w:val="fr-FR"/>
              </w:rPr>
              <w:t>Patients présentant une hypomagnésémie (&lt; 0,7mmol/l)</w:t>
            </w:r>
          </w:p>
          <w:p w:rsidR="009A3191" w:rsidRPr="00D36398" w:rsidRDefault="009A3191" w:rsidP="009A3191">
            <w:pPr>
              <w:pStyle w:val="Geenafstand"/>
              <w:numPr>
                <w:ilvl w:val="0"/>
                <w:numId w:val="10"/>
              </w:numPr>
              <w:rPr>
                <w:color w:val="000000"/>
                <w:sz w:val="20"/>
                <w:szCs w:val="20"/>
                <w:lang w:val="fr-BE"/>
              </w:rPr>
            </w:pPr>
            <w:r w:rsidRPr="00D36398">
              <w:rPr>
                <w:color w:val="000000"/>
                <w:sz w:val="20"/>
                <w:szCs w:val="20"/>
                <w:lang w:val="fr-FR"/>
              </w:rPr>
              <w:t>Patients présentant des antécédents de non-observance thérapeutique ou patients considérés comme potentiellement non fiables du point de vue de l'observance thérapeutique</w:t>
            </w:r>
          </w:p>
          <w:p w:rsidR="009A3191" w:rsidRPr="00837CC0" w:rsidRDefault="009A3191" w:rsidP="009A3191">
            <w:pPr>
              <w:pStyle w:val="Geenafstand"/>
              <w:numPr>
                <w:ilvl w:val="0"/>
                <w:numId w:val="10"/>
              </w:numPr>
              <w:rPr>
                <w:color w:val="000000"/>
                <w:sz w:val="20"/>
                <w:szCs w:val="20"/>
                <w:lang w:val="fr-BE"/>
              </w:rPr>
            </w:pPr>
            <w:r w:rsidRPr="00D36398">
              <w:rPr>
                <w:color w:val="000000"/>
                <w:sz w:val="20"/>
                <w:szCs w:val="20"/>
                <w:lang w:val="fr-FR"/>
              </w:rPr>
              <w:t>Femmes en âge de procréer, et donc susceptibles de contracter une grossesse, sauf si elles utilisent des méthodes de contraception très efficaces. Sont considérées comme très efficaces les méthodes contraceptives suivantes :</w:t>
            </w:r>
          </w:p>
          <w:p w:rsidR="009A3191" w:rsidRPr="00D36398" w:rsidRDefault="009A3191" w:rsidP="009A3191">
            <w:pPr>
              <w:pStyle w:val="Geenafstand"/>
              <w:numPr>
                <w:ilvl w:val="0"/>
                <w:numId w:val="9"/>
              </w:numPr>
              <w:rPr>
                <w:color w:val="000000"/>
                <w:sz w:val="20"/>
                <w:szCs w:val="20"/>
                <w:lang w:val="fr-BE"/>
              </w:rPr>
            </w:pPr>
            <w:r w:rsidRPr="00D36398">
              <w:rPr>
                <w:color w:val="000000"/>
                <w:sz w:val="20"/>
                <w:szCs w:val="20"/>
                <w:lang w:val="fr-FR"/>
              </w:rPr>
              <w:t>Abstinence totale (lorsque ceci est en accord avec le mode de vie de la patiente candidate). L'abstinence périodique (comme par exemple la méthode du calendrier, la méthode basée sur l'ovulation, la méthode sympto-thermique, la méthode post-ovulation) et le retrait sont considérés comme des méthodes non fiables.</w:t>
            </w:r>
          </w:p>
          <w:p w:rsidR="009A3191" w:rsidRPr="00D36398" w:rsidRDefault="009A3191" w:rsidP="009A3191">
            <w:pPr>
              <w:pStyle w:val="Geenafstand"/>
              <w:numPr>
                <w:ilvl w:val="0"/>
                <w:numId w:val="9"/>
              </w:numPr>
              <w:rPr>
                <w:color w:val="000000"/>
                <w:sz w:val="20"/>
                <w:szCs w:val="20"/>
                <w:lang w:val="fr-BE"/>
              </w:rPr>
            </w:pPr>
            <w:r w:rsidRPr="00D36398">
              <w:rPr>
                <w:color w:val="000000"/>
                <w:sz w:val="20"/>
                <w:szCs w:val="20"/>
                <w:lang w:val="fr-FR"/>
              </w:rPr>
              <w:t>Stérilisation de la femme (par ovariectomie chirurgicale bilatérale avec ou sans hystérectomie) ou ligature des trompes au moins 6 semaines avant l'instauration du médicament. Dans les cas où seule une ovariectomie a été réalisée, l'infertilité de la femme devra être démontrée au moyen d'une évaluation hormonale.</w:t>
            </w:r>
          </w:p>
          <w:p w:rsidR="009A3191" w:rsidRPr="00D36398" w:rsidRDefault="009A3191" w:rsidP="009A3191">
            <w:pPr>
              <w:pStyle w:val="Geenafstand"/>
              <w:numPr>
                <w:ilvl w:val="0"/>
                <w:numId w:val="9"/>
              </w:numPr>
              <w:rPr>
                <w:color w:val="000000"/>
                <w:sz w:val="20"/>
                <w:szCs w:val="20"/>
                <w:lang w:val="fr-BE"/>
              </w:rPr>
            </w:pPr>
            <w:r w:rsidRPr="00D36398">
              <w:rPr>
                <w:color w:val="000000"/>
                <w:sz w:val="20"/>
                <w:szCs w:val="20"/>
                <w:lang w:val="fr-FR"/>
              </w:rPr>
              <w:t>Stérilisation de l'homme (au moins 6 mois avant la sélection) par vasectomie. Pour les patientes de ce programme, il faudra dans ce cas que le partenaire masculin stérilisé soit leur unique partenaire sexuel.</w:t>
            </w:r>
          </w:p>
          <w:p w:rsidR="009A3191" w:rsidRPr="00D36398" w:rsidRDefault="009A3191" w:rsidP="009A3191">
            <w:pPr>
              <w:pStyle w:val="Geenafstand"/>
              <w:numPr>
                <w:ilvl w:val="0"/>
                <w:numId w:val="9"/>
              </w:numPr>
              <w:rPr>
                <w:color w:val="000000"/>
                <w:sz w:val="20"/>
                <w:szCs w:val="20"/>
                <w:lang w:val="fr-BE"/>
              </w:rPr>
            </w:pPr>
            <w:r w:rsidRPr="00D36398">
              <w:rPr>
                <w:color w:val="000000"/>
                <w:sz w:val="20"/>
                <w:szCs w:val="20"/>
                <w:lang w:val="fr-FR"/>
              </w:rPr>
              <w:t>Utilisation des combinaisons suivantes (a+b ou a+c ou b+c) :</w:t>
            </w:r>
          </w:p>
          <w:p w:rsidR="009A3191" w:rsidRPr="00D36398" w:rsidRDefault="009A3191" w:rsidP="009A3191">
            <w:pPr>
              <w:pStyle w:val="Geenafstand"/>
              <w:numPr>
                <w:ilvl w:val="0"/>
                <w:numId w:val="11"/>
              </w:numPr>
              <w:rPr>
                <w:color w:val="000000"/>
                <w:sz w:val="20"/>
                <w:szCs w:val="20"/>
                <w:lang w:val="fr-BE"/>
              </w:rPr>
            </w:pPr>
            <w:r w:rsidRPr="00D36398">
              <w:rPr>
                <w:color w:val="000000"/>
                <w:sz w:val="20"/>
                <w:szCs w:val="20"/>
                <w:lang w:val="fr-FR"/>
              </w:rPr>
              <w:t>Utilisation de méthodes hormonales par voie orale, injectable ou par implants, ou utilisation d'autres méthodes contraceptives hormonales d'efficacité prouvée comme par exemple l'anneau vaginal hormonal ou la contraception hormonale transdermique</w:t>
            </w:r>
          </w:p>
          <w:p w:rsidR="009A3191" w:rsidRPr="00D36398" w:rsidRDefault="009A3191" w:rsidP="009A3191">
            <w:pPr>
              <w:pStyle w:val="Geenafstand"/>
              <w:numPr>
                <w:ilvl w:val="0"/>
                <w:numId w:val="11"/>
              </w:numPr>
              <w:rPr>
                <w:color w:val="000000"/>
                <w:sz w:val="20"/>
                <w:szCs w:val="20"/>
                <w:lang w:val="fr-BE"/>
              </w:rPr>
            </w:pPr>
            <w:r w:rsidRPr="00D36398">
              <w:rPr>
                <w:color w:val="000000"/>
                <w:sz w:val="20"/>
                <w:szCs w:val="20"/>
                <w:lang w:val="fr-FR"/>
              </w:rPr>
              <w:t>Placement d'un dispositif ou système intra-utérin (DIU ou SIU)</w:t>
            </w:r>
          </w:p>
          <w:p w:rsidR="009A3191" w:rsidRPr="00D36398" w:rsidRDefault="009A3191" w:rsidP="009A3191">
            <w:pPr>
              <w:pStyle w:val="Geenafstand"/>
              <w:numPr>
                <w:ilvl w:val="0"/>
                <w:numId w:val="11"/>
              </w:numPr>
              <w:rPr>
                <w:color w:val="000000"/>
                <w:sz w:val="20"/>
                <w:szCs w:val="20"/>
                <w:lang w:val="fr-BE"/>
              </w:rPr>
            </w:pPr>
            <w:r w:rsidRPr="00D36398">
              <w:rPr>
                <w:color w:val="000000"/>
                <w:sz w:val="20"/>
                <w:szCs w:val="20"/>
                <w:lang w:val="fr-FR"/>
              </w:rPr>
              <w:t>Méthodes contraceptives de barrière : préservatif ou pessaire occlusif (diaphragme ou cape cervicale) associé à un(e) gel/mousse/revêtement/crème/ovule vaginal spermicide</w:t>
            </w:r>
          </w:p>
          <w:p w:rsidR="009A3191" w:rsidRPr="00D36398" w:rsidRDefault="009A3191" w:rsidP="009A3191">
            <w:pPr>
              <w:pStyle w:val="Geenafstand"/>
              <w:numPr>
                <w:ilvl w:val="0"/>
                <w:numId w:val="9"/>
              </w:numPr>
              <w:rPr>
                <w:color w:val="000000"/>
                <w:sz w:val="20"/>
                <w:szCs w:val="20"/>
                <w:lang w:val="fr-BE"/>
              </w:rPr>
            </w:pPr>
            <w:r w:rsidRPr="00D36398">
              <w:rPr>
                <w:color w:val="000000"/>
                <w:sz w:val="20"/>
                <w:szCs w:val="20"/>
                <w:lang w:val="fr-FR"/>
              </w:rPr>
              <w:t>Dans le cas d'une utilisation de contraceptifs oraux, la femme devra avoir été sous un traitement stable avec la même pilule pendant au moins 3 mois avant de pouvoir débuter le médicament.</w:t>
            </w:r>
          </w:p>
          <w:p w:rsidR="00533B7C" w:rsidRPr="00893C1A" w:rsidRDefault="009A3191" w:rsidP="00893C1A">
            <w:pPr>
              <w:pStyle w:val="Lijstalinea"/>
              <w:keepNext/>
              <w:keepLines/>
              <w:numPr>
                <w:ilvl w:val="0"/>
                <w:numId w:val="10"/>
              </w:numPr>
              <w:outlineLvl w:val="0"/>
              <w:rPr>
                <w:color w:val="000000"/>
                <w:sz w:val="20"/>
                <w:szCs w:val="20"/>
                <w:lang w:val="fr-FR"/>
              </w:rPr>
            </w:pPr>
            <w:r w:rsidRPr="00893C1A">
              <w:rPr>
                <w:color w:val="000000"/>
                <w:sz w:val="20"/>
                <w:szCs w:val="20"/>
                <w:lang w:val="fr-FR"/>
              </w:rPr>
              <w:t xml:space="preserve">Si le patient candidat est un homme sexuellement actif, il sera exclu de la participation à ce programme sauf s'il consent à utiliser un préservatif lors de ses rapports sexuels, et ce, pendant la durée du traitement avec le pasiréotide et pendant au moins 3 mois supplémentaires après l'arrêt de celui-ci. Ces </w:t>
            </w:r>
            <w:r w:rsidRPr="00893C1A">
              <w:rPr>
                <w:color w:val="000000"/>
                <w:sz w:val="20"/>
                <w:szCs w:val="20"/>
                <w:lang w:val="fr-FR"/>
              </w:rPr>
              <w:lastRenderedPageBreak/>
              <w:t>hommes ne pourront pas concevoir d'enfant durant cette période. Un préservatif devra également être utilisé chez les hommes stérilisés par vasectomie afin d'éviter la transmission de pasiréotide via le liquide séminal.</w:t>
            </w:r>
          </w:p>
          <w:p w:rsidR="007A7DF9" w:rsidRPr="007A7DF9" w:rsidRDefault="007A7DF9" w:rsidP="009A3191">
            <w:pPr>
              <w:keepNext/>
              <w:keepLines/>
              <w:outlineLvl w:val="0"/>
              <w:rPr>
                <w:b/>
                <w:color w:val="000000"/>
                <w:sz w:val="20"/>
                <w:szCs w:val="20"/>
                <w:u w:val="single"/>
                <w:lang w:val="fr-FR"/>
              </w:rPr>
            </w:pPr>
          </w:p>
          <w:p w:rsidR="007A7DF9" w:rsidRPr="007A7DF9" w:rsidRDefault="007A7DF9" w:rsidP="009A3191">
            <w:pPr>
              <w:keepNext/>
              <w:keepLines/>
              <w:outlineLvl w:val="0"/>
              <w:rPr>
                <w:b/>
                <w:color w:val="000000"/>
                <w:sz w:val="20"/>
                <w:szCs w:val="20"/>
                <w:u w:val="single"/>
                <w:lang w:val="fr-FR"/>
              </w:rPr>
            </w:pPr>
            <w:r>
              <w:rPr>
                <w:b/>
                <w:sz w:val="20"/>
                <w:szCs w:val="20"/>
                <w:u w:val="single"/>
                <w:lang w:val="fr-BE"/>
              </w:rPr>
              <w:t>M</w:t>
            </w:r>
            <w:r w:rsidRPr="007A7DF9">
              <w:rPr>
                <w:b/>
                <w:sz w:val="20"/>
                <w:szCs w:val="20"/>
                <w:u w:val="single"/>
                <w:lang w:val="fr-BE"/>
              </w:rPr>
              <w:t>odalités dans lesquelles les patients  sont admis dans le programme</w:t>
            </w:r>
          </w:p>
          <w:p w:rsidR="007A7DF9" w:rsidRPr="007F0DD0" w:rsidRDefault="007A7DF9" w:rsidP="007A7DF9">
            <w:pPr>
              <w:pStyle w:val="Lijstalinea"/>
              <w:keepNext/>
              <w:keepLines/>
              <w:numPr>
                <w:ilvl w:val="0"/>
                <w:numId w:val="35"/>
              </w:numPr>
              <w:outlineLvl w:val="0"/>
              <w:rPr>
                <w:rFonts w:cs="Arial"/>
                <w:color w:val="222222"/>
                <w:sz w:val="20"/>
                <w:szCs w:val="20"/>
                <w:lang w:val="fr-FR"/>
              </w:rPr>
            </w:pPr>
            <w:r w:rsidRPr="007F0DD0">
              <w:rPr>
                <w:rStyle w:val="hps"/>
                <w:rFonts w:cs="Arial"/>
                <w:color w:val="222222"/>
                <w:sz w:val="20"/>
                <w:szCs w:val="20"/>
                <w:lang w:val="fr-FR"/>
              </w:rPr>
              <w:t>Pour la soumission</w:t>
            </w:r>
            <w:r w:rsidRPr="007F0DD0">
              <w:rPr>
                <w:rFonts w:cs="Arial"/>
                <w:color w:val="222222"/>
                <w:sz w:val="20"/>
                <w:szCs w:val="20"/>
                <w:lang w:val="fr-FR"/>
              </w:rPr>
              <w:t xml:space="preserve"> </w:t>
            </w:r>
            <w:r w:rsidRPr="007F0DD0">
              <w:rPr>
                <w:rStyle w:val="hps"/>
                <w:rFonts w:cs="Arial"/>
                <w:color w:val="222222"/>
                <w:sz w:val="20"/>
                <w:szCs w:val="20"/>
                <w:lang w:val="fr-FR"/>
              </w:rPr>
              <w:t>d'une demande</w:t>
            </w:r>
            <w:r w:rsidRPr="007F0DD0">
              <w:rPr>
                <w:rFonts w:cs="Arial"/>
                <w:color w:val="222222"/>
                <w:sz w:val="20"/>
                <w:szCs w:val="20"/>
                <w:lang w:val="fr-FR"/>
              </w:rPr>
              <w:t xml:space="preserve">, </w:t>
            </w:r>
            <w:r w:rsidRPr="007F0DD0">
              <w:rPr>
                <w:rStyle w:val="hps"/>
                <w:rFonts w:cs="Arial"/>
                <w:color w:val="222222"/>
                <w:sz w:val="20"/>
                <w:szCs w:val="20"/>
                <w:lang w:val="fr-FR"/>
              </w:rPr>
              <w:t>les étapes suivantes</w:t>
            </w:r>
            <w:r w:rsidRPr="007F0DD0">
              <w:rPr>
                <w:rFonts w:cs="Arial"/>
                <w:color w:val="222222"/>
                <w:sz w:val="20"/>
                <w:szCs w:val="20"/>
                <w:lang w:val="fr-FR"/>
              </w:rPr>
              <w:t xml:space="preserve"> </w:t>
            </w:r>
            <w:r w:rsidRPr="007F0DD0">
              <w:rPr>
                <w:rStyle w:val="hps"/>
                <w:rFonts w:cs="Arial"/>
                <w:color w:val="222222"/>
                <w:sz w:val="20"/>
                <w:szCs w:val="20"/>
                <w:lang w:val="fr-FR"/>
              </w:rPr>
              <w:t>doivent être prises</w:t>
            </w:r>
            <w:r w:rsidRPr="007F0DD0">
              <w:rPr>
                <w:rFonts w:cs="Arial"/>
                <w:color w:val="222222"/>
                <w:sz w:val="20"/>
                <w:szCs w:val="20"/>
                <w:lang w:val="fr-FR"/>
              </w:rPr>
              <w:t>:</w:t>
            </w:r>
          </w:p>
          <w:p w:rsidR="007A7DF9" w:rsidRPr="007F0DD0" w:rsidRDefault="007A7DF9" w:rsidP="007A7DF9">
            <w:pPr>
              <w:pStyle w:val="Lijstalinea"/>
              <w:keepNext/>
              <w:keepLines/>
              <w:numPr>
                <w:ilvl w:val="0"/>
                <w:numId w:val="9"/>
              </w:numPr>
              <w:outlineLvl w:val="0"/>
              <w:rPr>
                <w:rFonts w:cs="Arial"/>
                <w:color w:val="222222"/>
                <w:sz w:val="20"/>
                <w:szCs w:val="20"/>
                <w:lang w:val="fr-FR"/>
              </w:rPr>
            </w:pPr>
            <w:r w:rsidRPr="007F0DD0">
              <w:rPr>
                <w:rStyle w:val="hps"/>
                <w:rFonts w:cs="Arial"/>
                <w:color w:val="222222"/>
                <w:sz w:val="20"/>
                <w:szCs w:val="20"/>
                <w:lang w:val="fr-FR"/>
              </w:rPr>
              <w:t>Demande</w:t>
            </w:r>
            <w:r w:rsidRPr="007F0DD0">
              <w:rPr>
                <w:rFonts w:cs="Arial"/>
                <w:color w:val="222222"/>
                <w:sz w:val="20"/>
                <w:szCs w:val="20"/>
                <w:lang w:val="fr-FR"/>
              </w:rPr>
              <w:t xml:space="preserve"> </w:t>
            </w:r>
            <w:r w:rsidRPr="007F0DD0">
              <w:rPr>
                <w:rStyle w:val="hps"/>
                <w:rFonts w:cs="Arial"/>
                <w:color w:val="222222"/>
                <w:sz w:val="20"/>
                <w:szCs w:val="20"/>
                <w:lang w:val="fr-FR"/>
              </w:rPr>
              <w:t>individuelle</w:t>
            </w:r>
            <w:r w:rsidRPr="007F0DD0">
              <w:rPr>
                <w:rFonts w:cs="Arial"/>
                <w:color w:val="222222"/>
                <w:sz w:val="20"/>
                <w:szCs w:val="20"/>
                <w:lang w:val="fr-FR"/>
              </w:rPr>
              <w:t xml:space="preserve"> rempli par le</w:t>
            </w:r>
            <w:r w:rsidRPr="007F0DD0">
              <w:rPr>
                <w:rStyle w:val="hps"/>
                <w:rFonts w:cs="Arial"/>
                <w:color w:val="222222"/>
                <w:sz w:val="20"/>
                <w:szCs w:val="20"/>
                <w:lang w:val="fr-FR"/>
              </w:rPr>
              <w:t xml:space="preserve"> médecin traitant</w:t>
            </w:r>
          </w:p>
          <w:p w:rsidR="007A7DF9" w:rsidRDefault="007A7DF9" w:rsidP="007A7DF9">
            <w:pPr>
              <w:pStyle w:val="Lijstalinea"/>
              <w:keepNext/>
              <w:keepLines/>
              <w:numPr>
                <w:ilvl w:val="0"/>
                <w:numId w:val="9"/>
              </w:numPr>
              <w:outlineLvl w:val="0"/>
              <w:rPr>
                <w:rStyle w:val="hps"/>
                <w:rFonts w:cs="Arial"/>
                <w:color w:val="222222"/>
                <w:sz w:val="20"/>
                <w:szCs w:val="20"/>
                <w:lang w:val="fr-FR"/>
              </w:rPr>
            </w:pPr>
            <w:r w:rsidRPr="004824E1">
              <w:rPr>
                <w:rStyle w:val="hps"/>
                <w:rFonts w:cs="Arial"/>
                <w:color w:val="222222"/>
                <w:sz w:val="20"/>
                <w:szCs w:val="20"/>
                <w:lang w:val="fr-FR"/>
              </w:rPr>
              <w:t>Formulaire de consentement éclairé</w:t>
            </w:r>
            <w:r w:rsidRPr="004824E1">
              <w:rPr>
                <w:rFonts w:cs="Arial"/>
                <w:color w:val="222222"/>
                <w:sz w:val="20"/>
                <w:szCs w:val="20"/>
                <w:lang w:val="fr-FR"/>
              </w:rPr>
              <w:t xml:space="preserve"> </w:t>
            </w:r>
            <w:r w:rsidRPr="004824E1">
              <w:rPr>
                <w:rStyle w:val="hps"/>
                <w:rFonts w:cs="Arial"/>
                <w:color w:val="222222"/>
                <w:sz w:val="20"/>
                <w:szCs w:val="20"/>
                <w:lang w:val="fr-FR"/>
              </w:rPr>
              <w:t>rempli et signé</w:t>
            </w:r>
            <w:r w:rsidRPr="004824E1">
              <w:rPr>
                <w:rFonts w:cs="Arial"/>
                <w:color w:val="222222"/>
                <w:sz w:val="20"/>
                <w:szCs w:val="20"/>
                <w:lang w:val="fr-FR"/>
              </w:rPr>
              <w:t xml:space="preserve"> </w:t>
            </w:r>
            <w:r w:rsidRPr="004824E1">
              <w:rPr>
                <w:rStyle w:val="hps"/>
                <w:rFonts w:cs="Arial"/>
                <w:color w:val="222222"/>
                <w:sz w:val="20"/>
                <w:szCs w:val="20"/>
                <w:lang w:val="fr-FR"/>
              </w:rPr>
              <w:t xml:space="preserve">par le patient avec une copie de la carte d’identité </w:t>
            </w:r>
            <w:r>
              <w:rPr>
                <w:rStyle w:val="hps"/>
                <w:rFonts w:cs="Arial"/>
                <w:color w:val="222222"/>
                <w:sz w:val="20"/>
                <w:szCs w:val="20"/>
                <w:lang w:val="fr-FR"/>
              </w:rPr>
              <w:t>du patient</w:t>
            </w:r>
          </w:p>
          <w:p w:rsidR="007A7DF9" w:rsidRPr="007F0DD0" w:rsidRDefault="007A7DF9" w:rsidP="007A7DF9">
            <w:pPr>
              <w:pStyle w:val="Lijstalinea"/>
              <w:keepNext/>
              <w:keepLines/>
              <w:numPr>
                <w:ilvl w:val="0"/>
                <w:numId w:val="9"/>
              </w:numPr>
              <w:outlineLvl w:val="0"/>
              <w:rPr>
                <w:rStyle w:val="hps"/>
                <w:rFonts w:cs="Arial"/>
                <w:color w:val="222222"/>
                <w:sz w:val="20"/>
                <w:szCs w:val="20"/>
                <w:lang w:val="fr-FR"/>
              </w:rPr>
            </w:pPr>
            <w:r w:rsidRPr="007F0DD0">
              <w:rPr>
                <w:rStyle w:val="hps"/>
                <w:rFonts w:cs="Arial"/>
                <w:color w:val="222222"/>
                <w:sz w:val="20"/>
                <w:szCs w:val="20"/>
                <w:lang w:val="fr-FR"/>
              </w:rPr>
              <w:t>Une motivation</w:t>
            </w:r>
            <w:r w:rsidRPr="007F0DD0">
              <w:rPr>
                <w:rFonts w:cs="Arial"/>
                <w:color w:val="222222"/>
                <w:sz w:val="20"/>
                <w:szCs w:val="20"/>
                <w:lang w:val="fr-FR"/>
              </w:rPr>
              <w:t xml:space="preserve"> </w:t>
            </w:r>
            <w:r w:rsidRPr="007F0DD0">
              <w:rPr>
                <w:rStyle w:val="hps"/>
                <w:rFonts w:cs="Arial"/>
                <w:color w:val="222222"/>
                <w:sz w:val="20"/>
                <w:szCs w:val="20"/>
                <w:lang w:val="fr-FR"/>
              </w:rPr>
              <w:t>écrite</w:t>
            </w:r>
            <w:r w:rsidRPr="007F0DD0">
              <w:rPr>
                <w:rFonts w:cs="Arial"/>
                <w:color w:val="222222"/>
                <w:sz w:val="20"/>
                <w:szCs w:val="20"/>
                <w:lang w:val="fr-FR"/>
              </w:rPr>
              <w:t xml:space="preserve"> </w:t>
            </w:r>
            <w:r w:rsidRPr="007F0DD0">
              <w:rPr>
                <w:rStyle w:val="hps"/>
                <w:rFonts w:cs="Arial"/>
                <w:color w:val="222222"/>
                <w:sz w:val="20"/>
                <w:szCs w:val="20"/>
                <w:lang w:val="fr-FR"/>
              </w:rPr>
              <w:t>par le médecin traitant</w:t>
            </w:r>
            <w:r w:rsidRPr="007F0DD0">
              <w:rPr>
                <w:rFonts w:cs="Arial"/>
                <w:color w:val="222222"/>
                <w:sz w:val="20"/>
                <w:szCs w:val="20"/>
                <w:lang w:val="fr-FR"/>
              </w:rPr>
              <w:t xml:space="preserve"> </w:t>
            </w:r>
            <w:r w:rsidRPr="007F0DD0">
              <w:rPr>
                <w:rStyle w:val="hps"/>
                <w:sz w:val="20"/>
                <w:szCs w:val="20"/>
                <w:lang w:val="fr-BE"/>
              </w:rPr>
              <w:t xml:space="preserve">pour inclure le patient </w:t>
            </w:r>
            <w:r w:rsidRPr="007F0DD0">
              <w:rPr>
                <w:rStyle w:val="hps"/>
                <w:rFonts w:cs="Arial"/>
                <w:color w:val="222222"/>
                <w:sz w:val="20"/>
                <w:szCs w:val="20"/>
                <w:lang w:val="fr-FR"/>
              </w:rPr>
              <w:t>dans ce</w:t>
            </w:r>
            <w:r w:rsidRPr="007F0DD0">
              <w:rPr>
                <w:rFonts w:cs="Arial"/>
                <w:color w:val="222222"/>
                <w:sz w:val="20"/>
                <w:szCs w:val="20"/>
                <w:lang w:val="fr-FR"/>
              </w:rPr>
              <w:t xml:space="preserve"> </w:t>
            </w:r>
            <w:r w:rsidRPr="007F0DD0">
              <w:rPr>
                <w:rStyle w:val="hps"/>
                <w:rFonts w:cs="Arial"/>
                <w:color w:val="222222"/>
                <w:sz w:val="20"/>
                <w:szCs w:val="20"/>
                <w:lang w:val="fr-FR"/>
              </w:rPr>
              <w:t>programme</w:t>
            </w:r>
          </w:p>
          <w:p w:rsidR="007A7DF9" w:rsidRPr="003E3833" w:rsidRDefault="007A7DF9" w:rsidP="007A7DF9">
            <w:pPr>
              <w:pStyle w:val="Lijstalinea"/>
              <w:keepNext/>
              <w:keepLines/>
              <w:numPr>
                <w:ilvl w:val="0"/>
                <w:numId w:val="9"/>
              </w:numPr>
              <w:outlineLvl w:val="0"/>
              <w:rPr>
                <w:rFonts w:cs="Arial"/>
                <w:color w:val="222222"/>
                <w:sz w:val="20"/>
                <w:szCs w:val="20"/>
                <w:lang w:val="fr-FR"/>
              </w:rPr>
            </w:pPr>
            <w:r w:rsidRPr="003E3833">
              <w:rPr>
                <w:rStyle w:val="hps"/>
                <w:rFonts w:cs="Arial"/>
                <w:color w:val="222222"/>
                <w:sz w:val="20"/>
                <w:szCs w:val="20"/>
                <w:lang w:val="fr-FR"/>
              </w:rPr>
              <w:t>Déclaration signée</w:t>
            </w:r>
            <w:r w:rsidRPr="003E3833">
              <w:rPr>
                <w:rFonts w:cs="Arial"/>
                <w:color w:val="222222"/>
                <w:sz w:val="20"/>
                <w:szCs w:val="20"/>
                <w:lang w:val="fr-FR"/>
              </w:rPr>
              <w:t xml:space="preserve"> </w:t>
            </w:r>
            <w:r w:rsidRPr="003E3833">
              <w:rPr>
                <w:rStyle w:val="hps"/>
                <w:rFonts w:cs="Arial"/>
                <w:color w:val="222222"/>
                <w:sz w:val="20"/>
                <w:szCs w:val="20"/>
                <w:lang w:val="fr-FR"/>
              </w:rPr>
              <w:t>par le médecin traitant</w:t>
            </w:r>
            <w:r>
              <w:rPr>
                <w:rStyle w:val="hps"/>
                <w:rFonts w:cs="Arial"/>
                <w:color w:val="222222"/>
                <w:sz w:val="20"/>
                <w:szCs w:val="20"/>
                <w:lang w:val="fr-FR"/>
              </w:rPr>
              <w:t xml:space="preserve"> </w:t>
            </w:r>
            <w:r w:rsidRPr="00E8052F">
              <w:rPr>
                <w:rFonts w:cs="Arial"/>
                <w:color w:val="222222"/>
                <w:sz w:val="20"/>
                <w:szCs w:val="20"/>
                <w:lang w:val="fr-FR"/>
              </w:rPr>
              <w:t xml:space="preserve">notamment le fait </w:t>
            </w:r>
            <w:r w:rsidRPr="00E8052F">
              <w:rPr>
                <w:rStyle w:val="hps"/>
                <w:rFonts w:cs="Arial"/>
                <w:color w:val="222222"/>
                <w:sz w:val="20"/>
                <w:szCs w:val="20"/>
                <w:lang w:val="fr-FR"/>
              </w:rPr>
              <w:t>que le médecin traitant</w:t>
            </w:r>
            <w:r w:rsidRPr="00E8052F">
              <w:rPr>
                <w:rFonts w:cs="Arial"/>
                <w:color w:val="222222"/>
                <w:sz w:val="20"/>
                <w:szCs w:val="20"/>
                <w:lang w:val="fr-FR"/>
              </w:rPr>
              <w:t xml:space="preserve"> </w:t>
            </w:r>
            <w:r w:rsidRPr="00E8052F">
              <w:rPr>
                <w:rStyle w:val="hps"/>
                <w:rFonts w:cs="Arial"/>
                <w:color w:val="222222"/>
                <w:sz w:val="20"/>
                <w:szCs w:val="20"/>
                <w:lang w:val="fr-FR"/>
              </w:rPr>
              <w:t>est personnellement responsable de</w:t>
            </w:r>
            <w:r w:rsidRPr="00E8052F">
              <w:rPr>
                <w:rFonts w:cs="Arial"/>
                <w:color w:val="222222"/>
                <w:sz w:val="20"/>
                <w:szCs w:val="20"/>
                <w:lang w:val="fr-FR"/>
              </w:rPr>
              <w:t xml:space="preserve"> </w:t>
            </w:r>
            <w:r w:rsidRPr="00E8052F">
              <w:rPr>
                <w:rStyle w:val="hps"/>
                <w:rFonts w:cs="Arial"/>
                <w:color w:val="222222"/>
                <w:sz w:val="20"/>
                <w:szCs w:val="20"/>
                <w:lang w:val="fr-FR"/>
              </w:rPr>
              <w:t>l'utilisation du</w:t>
            </w:r>
            <w:r w:rsidRPr="00E8052F">
              <w:rPr>
                <w:rFonts w:cs="Arial"/>
                <w:color w:val="222222"/>
                <w:sz w:val="20"/>
                <w:szCs w:val="20"/>
                <w:lang w:val="fr-FR"/>
              </w:rPr>
              <w:t xml:space="preserve"> </w:t>
            </w:r>
            <w:r w:rsidRPr="00E8052F">
              <w:rPr>
                <w:rStyle w:val="hps"/>
                <w:rFonts w:cs="Arial"/>
                <w:color w:val="222222"/>
                <w:sz w:val="20"/>
                <w:szCs w:val="20"/>
                <w:lang w:val="fr-FR"/>
              </w:rPr>
              <w:t>pasiréotide</w:t>
            </w:r>
            <w:r w:rsidRPr="00E8052F">
              <w:rPr>
                <w:rFonts w:cs="Arial"/>
                <w:color w:val="222222"/>
                <w:sz w:val="20"/>
                <w:szCs w:val="20"/>
                <w:lang w:val="fr-FR"/>
              </w:rPr>
              <w:t xml:space="preserve"> </w:t>
            </w:r>
            <w:r w:rsidRPr="00E8052F">
              <w:rPr>
                <w:rStyle w:val="hps"/>
                <w:rFonts w:cs="Arial"/>
                <w:color w:val="222222"/>
                <w:sz w:val="20"/>
                <w:szCs w:val="20"/>
                <w:lang w:val="fr-FR"/>
              </w:rPr>
              <w:t>et qu'il</w:t>
            </w:r>
            <w:r w:rsidRPr="00E8052F">
              <w:rPr>
                <w:rFonts w:cs="Arial"/>
                <w:color w:val="222222"/>
                <w:sz w:val="20"/>
                <w:szCs w:val="20"/>
                <w:lang w:val="fr-FR"/>
              </w:rPr>
              <w:t xml:space="preserve"> </w:t>
            </w:r>
            <w:r w:rsidRPr="00E8052F">
              <w:rPr>
                <w:rStyle w:val="hps"/>
                <w:rFonts w:cs="Arial"/>
                <w:color w:val="222222"/>
                <w:sz w:val="20"/>
                <w:szCs w:val="20"/>
                <w:lang w:val="fr-FR"/>
              </w:rPr>
              <w:t>/ elle</w:t>
            </w:r>
            <w:r w:rsidRPr="00E8052F">
              <w:rPr>
                <w:rFonts w:cs="Arial"/>
                <w:color w:val="222222"/>
                <w:sz w:val="20"/>
                <w:szCs w:val="20"/>
                <w:lang w:val="fr-FR"/>
              </w:rPr>
              <w:t xml:space="preserve"> </w:t>
            </w:r>
            <w:r>
              <w:rPr>
                <w:rStyle w:val="hps"/>
                <w:rFonts w:cs="Arial"/>
                <w:color w:val="222222"/>
                <w:sz w:val="20"/>
                <w:szCs w:val="20"/>
                <w:lang w:val="fr-FR"/>
              </w:rPr>
              <w:t>connaît bien le contenu du</w:t>
            </w:r>
            <w:r w:rsidRPr="00E8052F">
              <w:rPr>
                <w:rStyle w:val="hps"/>
                <w:rFonts w:cs="Arial"/>
                <w:color w:val="222222"/>
                <w:sz w:val="20"/>
                <w:szCs w:val="20"/>
                <w:lang w:val="fr-FR"/>
              </w:rPr>
              <w:t xml:space="preserve"> protocole</w:t>
            </w:r>
            <w:r w:rsidRPr="00E8052F">
              <w:rPr>
                <w:rFonts w:cs="Arial"/>
                <w:color w:val="222222"/>
                <w:sz w:val="20"/>
                <w:szCs w:val="20"/>
                <w:lang w:val="fr-FR"/>
              </w:rPr>
              <w:t xml:space="preserve"> </w:t>
            </w:r>
            <w:r w:rsidRPr="00E8052F">
              <w:rPr>
                <w:rStyle w:val="hps"/>
                <w:rFonts w:cs="Arial"/>
                <w:color w:val="222222"/>
                <w:sz w:val="20"/>
                <w:szCs w:val="20"/>
                <w:lang w:val="fr-FR"/>
              </w:rPr>
              <w:t>en lisant</w:t>
            </w:r>
            <w:r w:rsidRPr="00E8052F">
              <w:rPr>
                <w:rFonts w:cs="Arial"/>
                <w:color w:val="222222"/>
                <w:sz w:val="20"/>
                <w:szCs w:val="20"/>
                <w:lang w:val="fr-FR"/>
              </w:rPr>
              <w:t xml:space="preserve"> </w:t>
            </w:r>
            <w:r w:rsidRPr="00E8052F">
              <w:rPr>
                <w:rStyle w:val="hps"/>
                <w:rFonts w:cs="Arial"/>
                <w:color w:val="222222"/>
                <w:sz w:val="20"/>
                <w:szCs w:val="20"/>
                <w:lang w:val="fr-FR"/>
              </w:rPr>
              <w:t>attentivement</w:t>
            </w:r>
            <w:r w:rsidRPr="00E8052F">
              <w:rPr>
                <w:rFonts w:cs="Arial"/>
                <w:color w:val="222222"/>
                <w:sz w:val="20"/>
                <w:szCs w:val="20"/>
                <w:lang w:val="fr-FR"/>
              </w:rPr>
              <w:t xml:space="preserve"> </w:t>
            </w:r>
            <w:r w:rsidRPr="00E8052F">
              <w:rPr>
                <w:rStyle w:val="hps"/>
                <w:rFonts w:cs="Arial"/>
                <w:color w:val="222222"/>
                <w:sz w:val="20"/>
                <w:szCs w:val="20"/>
                <w:lang w:val="fr-FR"/>
              </w:rPr>
              <w:t>le protocole</w:t>
            </w:r>
            <w:r w:rsidRPr="00E8052F">
              <w:rPr>
                <w:rFonts w:cs="Arial"/>
                <w:color w:val="222222"/>
                <w:sz w:val="20"/>
                <w:szCs w:val="20"/>
                <w:lang w:val="fr-FR"/>
              </w:rPr>
              <w:t>.</w:t>
            </w:r>
          </w:p>
          <w:p w:rsidR="007A7DF9" w:rsidRPr="007F0DD0" w:rsidRDefault="007A7DF9" w:rsidP="007A7DF9">
            <w:pPr>
              <w:pStyle w:val="Lijstalinea"/>
              <w:keepNext/>
              <w:keepLines/>
              <w:numPr>
                <w:ilvl w:val="0"/>
                <w:numId w:val="35"/>
              </w:numPr>
              <w:outlineLvl w:val="0"/>
              <w:rPr>
                <w:lang w:val="fr-BE"/>
              </w:rPr>
            </w:pPr>
            <w:r w:rsidRPr="007F0DD0">
              <w:rPr>
                <w:rFonts w:cs="Arial"/>
                <w:color w:val="222222"/>
                <w:sz w:val="20"/>
                <w:szCs w:val="20"/>
                <w:lang w:val="fr-FR"/>
              </w:rPr>
              <w:t xml:space="preserve">La </w:t>
            </w:r>
            <w:r w:rsidRPr="007F0DD0">
              <w:rPr>
                <w:rStyle w:val="hps"/>
                <w:rFonts w:cs="Arial"/>
                <w:color w:val="222222"/>
                <w:sz w:val="20"/>
                <w:szCs w:val="20"/>
                <w:lang w:val="fr-FR"/>
              </w:rPr>
              <w:t>demande</w:t>
            </w:r>
            <w:r w:rsidRPr="007F0DD0">
              <w:rPr>
                <w:rFonts w:cs="Arial"/>
                <w:color w:val="222222"/>
                <w:sz w:val="20"/>
                <w:szCs w:val="20"/>
                <w:lang w:val="fr-FR"/>
              </w:rPr>
              <w:t xml:space="preserve"> </w:t>
            </w:r>
            <w:r w:rsidRPr="007F0DD0">
              <w:rPr>
                <w:rStyle w:val="hps"/>
                <w:rFonts w:cs="Arial"/>
                <w:color w:val="222222"/>
                <w:sz w:val="20"/>
                <w:szCs w:val="20"/>
                <w:lang w:val="fr-FR"/>
              </w:rPr>
              <w:t>individuelle</w:t>
            </w:r>
            <w:r w:rsidRPr="007F0DD0">
              <w:rPr>
                <w:rFonts w:cs="Arial"/>
                <w:color w:val="222222"/>
                <w:sz w:val="20"/>
                <w:szCs w:val="20"/>
                <w:lang w:val="fr-FR"/>
              </w:rPr>
              <w:t xml:space="preserve"> </w:t>
            </w:r>
            <w:r w:rsidRPr="007F0DD0">
              <w:rPr>
                <w:rStyle w:val="hps"/>
                <w:rFonts w:cs="Arial"/>
                <w:color w:val="222222"/>
                <w:sz w:val="20"/>
                <w:szCs w:val="20"/>
                <w:lang w:val="fr-FR"/>
              </w:rPr>
              <w:t>du médecin et le formulaire de consentement éclairé</w:t>
            </w:r>
            <w:r w:rsidRPr="007F0DD0">
              <w:rPr>
                <w:rFonts w:cs="Arial"/>
                <w:color w:val="222222"/>
                <w:sz w:val="20"/>
                <w:szCs w:val="20"/>
                <w:lang w:val="fr-FR"/>
              </w:rPr>
              <w:t xml:space="preserve"> </w:t>
            </w:r>
            <w:r w:rsidRPr="007F0DD0">
              <w:rPr>
                <w:rStyle w:val="hps"/>
                <w:rFonts w:cs="Arial"/>
                <w:color w:val="222222"/>
                <w:sz w:val="20"/>
                <w:szCs w:val="20"/>
                <w:lang w:val="fr-FR"/>
              </w:rPr>
              <w:t>rempli et signé par le patient avec une copie de la carte d’identité doit être envoyé seulement par télécopier à Novartis Belgique au numéro suivant : 02/246 17 23. Afin d'assurer</w:t>
            </w:r>
            <w:r w:rsidRPr="007F0DD0">
              <w:rPr>
                <w:rFonts w:cs="Arial"/>
                <w:color w:val="222222"/>
                <w:sz w:val="20"/>
                <w:szCs w:val="20"/>
                <w:lang w:val="fr-FR"/>
              </w:rPr>
              <w:t xml:space="preserve"> </w:t>
            </w:r>
            <w:r w:rsidRPr="007F0DD0">
              <w:rPr>
                <w:rStyle w:val="hps"/>
                <w:rFonts w:cs="Arial"/>
                <w:color w:val="222222"/>
                <w:sz w:val="20"/>
                <w:szCs w:val="20"/>
                <w:lang w:val="fr-FR"/>
              </w:rPr>
              <w:t>la confidentialité</w:t>
            </w:r>
            <w:r w:rsidRPr="007F0DD0">
              <w:rPr>
                <w:rFonts w:cs="Arial"/>
                <w:color w:val="222222"/>
                <w:sz w:val="20"/>
                <w:szCs w:val="20"/>
                <w:lang w:val="fr-FR"/>
              </w:rPr>
              <w:t xml:space="preserve">, </w:t>
            </w:r>
            <w:r w:rsidRPr="007F0DD0">
              <w:rPr>
                <w:rStyle w:val="hps"/>
                <w:rFonts w:cs="Arial"/>
                <w:color w:val="222222"/>
                <w:sz w:val="20"/>
                <w:szCs w:val="20"/>
                <w:lang w:val="fr-FR"/>
              </w:rPr>
              <w:t>nous n’acceptons que</w:t>
            </w:r>
            <w:r w:rsidRPr="007F0DD0">
              <w:rPr>
                <w:rFonts w:cs="Arial"/>
                <w:color w:val="222222"/>
                <w:sz w:val="20"/>
                <w:szCs w:val="20"/>
                <w:lang w:val="fr-FR"/>
              </w:rPr>
              <w:t xml:space="preserve"> </w:t>
            </w:r>
            <w:r w:rsidRPr="007F0DD0">
              <w:rPr>
                <w:rStyle w:val="hps"/>
                <w:rFonts w:cs="Arial"/>
                <w:color w:val="222222"/>
                <w:sz w:val="20"/>
                <w:szCs w:val="20"/>
                <w:lang w:val="fr-FR"/>
              </w:rPr>
              <w:t>les demandes</w:t>
            </w:r>
            <w:r w:rsidRPr="007F0DD0">
              <w:rPr>
                <w:rFonts w:cs="Arial"/>
                <w:color w:val="222222"/>
                <w:sz w:val="20"/>
                <w:szCs w:val="20"/>
                <w:lang w:val="fr-FR"/>
              </w:rPr>
              <w:t xml:space="preserve"> </w:t>
            </w:r>
            <w:r w:rsidRPr="007F0DD0">
              <w:rPr>
                <w:rStyle w:val="hps"/>
                <w:rFonts w:cs="Arial"/>
                <w:color w:val="222222"/>
                <w:sz w:val="20"/>
                <w:szCs w:val="20"/>
                <w:lang w:val="fr-FR"/>
              </w:rPr>
              <w:t>envoyées par</w:t>
            </w:r>
            <w:r w:rsidRPr="007F0DD0">
              <w:rPr>
                <w:rFonts w:cs="Arial"/>
                <w:color w:val="222222"/>
                <w:sz w:val="20"/>
                <w:szCs w:val="20"/>
                <w:lang w:val="fr-FR"/>
              </w:rPr>
              <w:t xml:space="preserve"> </w:t>
            </w:r>
            <w:r w:rsidRPr="007F0DD0">
              <w:rPr>
                <w:rStyle w:val="hps"/>
                <w:rFonts w:cs="Arial"/>
                <w:color w:val="222222"/>
                <w:sz w:val="20"/>
                <w:szCs w:val="20"/>
                <w:lang w:val="fr-FR"/>
              </w:rPr>
              <w:t>fax sur le</w:t>
            </w:r>
            <w:r w:rsidRPr="007F0DD0">
              <w:rPr>
                <w:rFonts w:cs="Arial"/>
                <w:color w:val="222222"/>
                <w:sz w:val="20"/>
                <w:szCs w:val="20"/>
                <w:lang w:val="fr-FR"/>
              </w:rPr>
              <w:t xml:space="preserve"> </w:t>
            </w:r>
            <w:r w:rsidRPr="007F0DD0">
              <w:rPr>
                <w:rStyle w:val="hps"/>
                <w:rFonts w:cs="Arial"/>
                <w:color w:val="222222"/>
                <w:sz w:val="20"/>
                <w:szCs w:val="20"/>
                <w:lang w:val="fr-FR"/>
              </w:rPr>
              <w:t>numéro ci-dessus</w:t>
            </w:r>
            <w:r w:rsidRPr="007F0DD0">
              <w:rPr>
                <w:rFonts w:cs="Arial"/>
                <w:color w:val="222222"/>
                <w:sz w:val="20"/>
                <w:szCs w:val="20"/>
                <w:lang w:val="fr-FR"/>
              </w:rPr>
              <w:t>.</w:t>
            </w:r>
          </w:p>
          <w:p w:rsidR="007A7DF9" w:rsidRPr="0070729B" w:rsidRDefault="007A7DF9" w:rsidP="007A7DF9">
            <w:pPr>
              <w:pStyle w:val="Lijstalinea"/>
              <w:keepNext/>
              <w:keepLines/>
              <w:numPr>
                <w:ilvl w:val="0"/>
                <w:numId w:val="35"/>
              </w:numPr>
              <w:outlineLvl w:val="0"/>
              <w:rPr>
                <w:rFonts w:cs="Arial"/>
                <w:color w:val="222222"/>
                <w:sz w:val="20"/>
                <w:szCs w:val="20"/>
                <w:lang w:val="fr-FR"/>
              </w:rPr>
            </w:pPr>
            <w:r w:rsidRPr="0070729B">
              <w:rPr>
                <w:rStyle w:val="hps"/>
                <w:rFonts w:cs="Arial"/>
                <w:color w:val="222222"/>
                <w:sz w:val="20"/>
                <w:szCs w:val="20"/>
                <w:lang w:val="fr-BE"/>
              </w:rPr>
              <w:t>E</w:t>
            </w:r>
            <w:r w:rsidRPr="0070729B">
              <w:rPr>
                <w:rStyle w:val="hps"/>
                <w:rFonts w:cs="Arial"/>
                <w:color w:val="222222"/>
                <w:sz w:val="20"/>
                <w:szCs w:val="20"/>
                <w:lang w:val="fr-FR"/>
              </w:rPr>
              <w:t>valuation interne</w:t>
            </w:r>
            <w:r w:rsidRPr="0070729B">
              <w:rPr>
                <w:rFonts w:cs="Arial"/>
                <w:color w:val="222222"/>
                <w:sz w:val="20"/>
                <w:szCs w:val="20"/>
                <w:lang w:val="fr-FR"/>
              </w:rPr>
              <w:t xml:space="preserve"> </w:t>
            </w:r>
            <w:r w:rsidRPr="0070729B">
              <w:rPr>
                <w:rStyle w:val="hps"/>
                <w:rFonts w:cs="Arial"/>
                <w:color w:val="222222"/>
                <w:sz w:val="20"/>
                <w:szCs w:val="20"/>
                <w:lang w:val="fr-FR"/>
              </w:rPr>
              <w:t>de la demande par</w:t>
            </w:r>
            <w:r w:rsidRPr="0070729B">
              <w:rPr>
                <w:rFonts w:cs="Arial"/>
                <w:color w:val="222222"/>
                <w:sz w:val="20"/>
                <w:szCs w:val="20"/>
                <w:lang w:val="fr-FR"/>
              </w:rPr>
              <w:t xml:space="preserve"> </w:t>
            </w:r>
            <w:r w:rsidRPr="0070729B">
              <w:rPr>
                <w:rStyle w:val="hps"/>
                <w:rFonts w:cs="Arial"/>
                <w:color w:val="222222"/>
                <w:sz w:val="20"/>
                <w:szCs w:val="20"/>
                <w:lang w:val="fr-FR"/>
              </w:rPr>
              <w:t>Novartis</w:t>
            </w:r>
            <w:r w:rsidRPr="0070729B">
              <w:rPr>
                <w:rFonts w:cs="Arial"/>
                <w:color w:val="222222"/>
                <w:sz w:val="20"/>
                <w:szCs w:val="20"/>
                <w:lang w:val="fr-FR"/>
              </w:rPr>
              <w:t xml:space="preserve"> </w:t>
            </w:r>
            <w:r w:rsidRPr="0070729B">
              <w:rPr>
                <w:rStyle w:val="hps"/>
                <w:rFonts w:cs="Arial"/>
                <w:color w:val="222222"/>
                <w:sz w:val="20"/>
                <w:szCs w:val="20"/>
                <w:lang w:val="fr-FR"/>
              </w:rPr>
              <w:t xml:space="preserve">Pharma Belgique </w:t>
            </w:r>
            <w:r>
              <w:rPr>
                <w:rStyle w:val="hps"/>
                <w:rFonts w:cs="Arial"/>
                <w:color w:val="222222"/>
                <w:sz w:val="20"/>
                <w:szCs w:val="20"/>
                <w:lang w:val="fr-FR"/>
              </w:rPr>
              <w:t xml:space="preserve">y compris </w:t>
            </w:r>
            <w:r w:rsidRPr="0070729B">
              <w:rPr>
                <w:rStyle w:val="hps"/>
                <w:rFonts w:cs="Arial"/>
                <w:color w:val="222222"/>
                <w:sz w:val="20"/>
                <w:szCs w:val="20"/>
                <w:lang w:val="fr-FR"/>
              </w:rPr>
              <w:t>obtenir une approbation</w:t>
            </w:r>
            <w:r w:rsidRPr="0070729B">
              <w:rPr>
                <w:rFonts w:cs="Arial"/>
                <w:color w:val="222222"/>
                <w:sz w:val="20"/>
                <w:szCs w:val="20"/>
                <w:lang w:val="fr-FR"/>
              </w:rPr>
              <w:t xml:space="preserve"> </w:t>
            </w:r>
            <w:r w:rsidRPr="0070729B">
              <w:rPr>
                <w:rStyle w:val="hps"/>
                <w:rFonts w:cs="Arial"/>
                <w:color w:val="222222"/>
                <w:sz w:val="20"/>
                <w:szCs w:val="20"/>
                <w:lang w:val="fr-FR"/>
              </w:rPr>
              <w:t>de la demande par</w:t>
            </w:r>
            <w:r w:rsidRPr="0070729B">
              <w:rPr>
                <w:rFonts w:cs="Arial"/>
                <w:color w:val="222222"/>
                <w:sz w:val="20"/>
                <w:szCs w:val="20"/>
                <w:lang w:val="fr-FR"/>
              </w:rPr>
              <w:t xml:space="preserve"> </w:t>
            </w:r>
            <w:r w:rsidRPr="0070729B">
              <w:rPr>
                <w:rStyle w:val="hps"/>
                <w:rFonts w:cs="Arial"/>
                <w:color w:val="222222"/>
                <w:sz w:val="20"/>
                <w:szCs w:val="20"/>
                <w:lang w:val="fr-FR"/>
              </w:rPr>
              <w:t>l'équipe médicale</w:t>
            </w:r>
            <w:r w:rsidRPr="0070729B">
              <w:rPr>
                <w:rFonts w:cs="Arial"/>
                <w:color w:val="222222"/>
                <w:sz w:val="20"/>
                <w:szCs w:val="20"/>
                <w:lang w:val="fr-FR"/>
              </w:rPr>
              <w:t xml:space="preserve"> </w:t>
            </w:r>
            <w:r w:rsidRPr="0070729B">
              <w:rPr>
                <w:rStyle w:val="hps"/>
                <w:rFonts w:cs="Arial"/>
                <w:color w:val="222222"/>
                <w:sz w:val="20"/>
                <w:szCs w:val="20"/>
                <w:lang w:val="fr-FR"/>
              </w:rPr>
              <w:t>responsable du programme</w:t>
            </w:r>
            <w:r w:rsidRPr="0070729B">
              <w:rPr>
                <w:rFonts w:cs="Arial"/>
                <w:color w:val="222222"/>
                <w:sz w:val="20"/>
                <w:szCs w:val="20"/>
                <w:lang w:val="fr-FR"/>
              </w:rPr>
              <w:t xml:space="preserve"> au </w:t>
            </w:r>
            <w:r>
              <w:rPr>
                <w:rFonts w:cs="Arial"/>
                <w:color w:val="222222"/>
                <w:sz w:val="20"/>
                <w:szCs w:val="20"/>
                <w:lang w:val="fr-FR"/>
              </w:rPr>
              <w:t>niveau de Novartis Global.</w:t>
            </w:r>
          </w:p>
          <w:p w:rsidR="007A7DF9" w:rsidRPr="007F0DD0" w:rsidRDefault="007A7DF9" w:rsidP="007A7DF9">
            <w:pPr>
              <w:keepNext/>
              <w:keepLines/>
              <w:outlineLvl w:val="0"/>
              <w:rPr>
                <w:rStyle w:val="hps"/>
                <w:lang w:val="fr-BE"/>
              </w:rPr>
            </w:pPr>
          </w:p>
          <w:p w:rsidR="007A7DF9" w:rsidRDefault="007A7DF9" w:rsidP="007A7DF9">
            <w:pPr>
              <w:keepNext/>
              <w:keepLines/>
              <w:outlineLvl w:val="0"/>
              <w:rPr>
                <w:rFonts w:cs="Arial"/>
                <w:color w:val="222222"/>
                <w:sz w:val="20"/>
                <w:szCs w:val="20"/>
                <w:lang w:val="fr-FR"/>
              </w:rPr>
            </w:pPr>
            <w:r w:rsidRPr="004D4B43">
              <w:rPr>
                <w:rStyle w:val="hps"/>
                <w:rFonts w:cs="Arial"/>
                <w:color w:val="222222"/>
                <w:sz w:val="20"/>
                <w:szCs w:val="20"/>
                <w:lang w:val="fr-FR"/>
              </w:rPr>
              <w:t>Durée</w:t>
            </w:r>
            <w:r w:rsidRPr="004D4B43">
              <w:rPr>
                <w:rFonts w:cs="Arial"/>
                <w:color w:val="222222"/>
                <w:sz w:val="20"/>
                <w:szCs w:val="20"/>
                <w:lang w:val="fr-FR"/>
              </w:rPr>
              <w:t xml:space="preserve"> </w:t>
            </w:r>
            <w:r w:rsidRPr="004D4B43">
              <w:rPr>
                <w:rStyle w:val="hps"/>
                <w:rFonts w:cs="Arial"/>
                <w:color w:val="222222"/>
                <w:sz w:val="20"/>
                <w:szCs w:val="20"/>
                <w:lang w:val="fr-FR"/>
              </w:rPr>
              <w:t>entre l'application</w:t>
            </w:r>
            <w:r w:rsidRPr="004D4B43">
              <w:rPr>
                <w:rFonts w:cs="Arial"/>
                <w:color w:val="222222"/>
                <w:sz w:val="20"/>
                <w:szCs w:val="20"/>
                <w:lang w:val="fr-FR"/>
              </w:rPr>
              <w:t xml:space="preserve"> </w:t>
            </w:r>
            <w:r w:rsidRPr="004D4B43">
              <w:rPr>
                <w:rStyle w:val="hps"/>
                <w:rFonts w:cs="Arial"/>
                <w:color w:val="222222"/>
                <w:sz w:val="20"/>
                <w:szCs w:val="20"/>
                <w:lang w:val="fr-FR"/>
              </w:rPr>
              <w:t>et l'approbation finale</w:t>
            </w:r>
            <w:r w:rsidRPr="004D4B43">
              <w:rPr>
                <w:rFonts w:cs="Arial"/>
                <w:color w:val="222222"/>
                <w:sz w:val="20"/>
                <w:szCs w:val="20"/>
                <w:lang w:val="fr-FR"/>
              </w:rPr>
              <w:t xml:space="preserve"> en</w:t>
            </w:r>
            <w:r w:rsidRPr="004D4B43">
              <w:rPr>
                <w:rStyle w:val="hps"/>
                <w:rFonts w:cs="Arial"/>
                <w:color w:val="222222"/>
                <w:sz w:val="20"/>
                <w:szCs w:val="20"/>
                <w:lang w:val="fr-FR"/>
              </w:rPr>
              <w:t xml:space="preserve"> envoyant</w:t>
            </w:r>
            <w:r w:rsidRPr="004D4B43">
              <w:rPr>
                <w:rFonts w:cs="Arial"/>
                <w:color w:val="222222"/>
                <w:sz w:val="20"/>
                <w:szCs w:val="20"/>
                <w:lang w:val="fr-FR"/>
              </w:rPr>
              <w:t xml:space="preserve"> </w:t>
            </w:r>
            <w:r w:rsidRPr="004D4B43">
              <w:rPr>
                <w:rStyle w:val="hps"/>
                <w:rFonts w:cs="Arial"/>
                <w:color w:val="222222"/>
                <w:sz w:val="20"/>
                <w:szCs w:val="20"/>
                <w:lang w:val="fr-FR"/>
              </w:rPr>
              <w:t>le médicament</w:t>
            </w:r>
            <w:r w:rsidRPr="004D4B43">
              <w:rPr>
                <w:rFonts w:cs="Arial"/>
                <w:color w:val="222222"/>
                <w:sz w:val="20"/>
                <w:szCs w:val="20"/>
                <w:lang w:val="fr-FR"/>
              </w:rPr>
              <w:t xml:space="preserve"> </w:t>
            </w:r>
            <w:r w:rsidRPr="004D4B43">
              <w:rPr>
                <w:rStyle w:val="hps"/>
                <w:rFonts w:cs="Arial"/>
                <w:color w:val="222222"/>
                <w:sz w:val="20"/>
                <w:szCs w:val="20"/>
                <w:lang w:val="fr-FR"/>
              </w:rPr>
              <w:t>à l'hôpital</w:t>
            </w:r>
            <w:r w:rsidRPr="004D4B43">
              <w:rPr>
                <w:rFonts w:cs="Arial"/>
                <w:color w:val="222222"/>
                <w:sz w:val="20"/>
                <w:szCs w:val="20"/>
                <w:lang w:val="fr-FR"/>
              </w:rPr>
              <w:t xml:space="preserve"> </w:t>
            </w:r>
            <w:r w:rsidR="00DE05E5">
              <w:rPr>
                <w:rStyle w:val="hps"/>
                <w:rFonts w:cs="Arial"/>
                <w:color w:val="222222"/>
                <w:sz w:val="20"/>
                <w:szCs w:val="20"/>
                <w:lang w:val="fr-FR"/>
              </w:rPr>
              <w:t>est jusqu’à 4 semaines</w:t>
            </w:r>
            <w:r w:rsidR="00ED7E55">
              <w:rPr>
                <w:rStyle w:val="hps"/>
                <w:rFonts w:cs="Arial"/>
                <w:color w:val="222222"/>
                <w:sz w:val="20"/>
                <w:szCs w:val="20"/>
                <w:lang w:val="fr-FR"/>
              </w:rPr>
              <w:t xml:space="preserve">. Cette durée est causée par la durée de la procédure d’approbation interne. </w:t>
            </w:r>
          </w:p>
          <w:p w:rsidR="00DE05E5" w:rsidRPr="00ED7E55" w:rsidRDefault="00DE05E5" w:rsidP="007A7DF9">
            <w:pPr>
              <w:keepNext/>
              <w:keepLines/>
              <w:outlineLvl w:val="0"/>
              <w:rPr>
                <w:sz w:val="20"/>
                <w:szCs w:val="20"/>
                <w:lang w:val="fr-BE"/>
              </w:rPr>
            </w:pPr>
            <w:r w:rsidRPr="00ED7E55">
              <w:rPr>
                <w:rStyle w:val="hps"/>
                <w:rFonts w:cs="Arial"/>
                <w:color w:val="222222"/>
                <w:sz w:val="20"/>
                <w:szCs w:val="20"/>
                <w:lang w:val="fr-FR"/>
              </w:rPr>
              <w:t>Dans cette procédure,</w:t>
            </w:r>
            <w:r w:rsidRPr="00ED7E55">
              <w:rPr>
                <w:rFonts w:cs="Arial"/>
                <w:color w:val="222222"/>
                <w:sz w:val="20"/>
                <w:szCs w:val="20"/>
                <w:lang w:val="fr-FR"/>
              </w:rPr>
              <w:t xml:space="preserve"> </w:t>
            </w:r>
            <w:r w:rsidRPr="00ED7E55">
              <w:rPr>
                <w:rStyle w:val="hps"/>
                <w:rFonts w:cs="Arial"/>
                <w:color w:val="222222"/>
                <w:sz w:val="20"/>
                <w:szCs w:val="20"/>
                <w:lang w:val="fr-FR"/>
              </w:rPr>
              <w:t>le médecin responsable</w:t>
            </w:r>
            <w:r w:rsidRPr="00ED7E55">
              <w:rPr>
                <w:rFonts w:cs="Arial"/>
                <w:color w:val="222222"/>
                <w:sz w:val="20"/>
                <w:szCs w:val="20"/>
                <w:lang w:val="fr-FR"/>
              </w:rPr>
              <w:t xml:space="preserve"> </w:t>
            </w:r>
            <w:r w:rsidR="00ED7E55" w:rsidRPr="00ED7E55">
              <w:rPr>
                <w:rStyle w:val="hps"/>
                <w:rFonts w:cs="Arial"/>
                <w:color w:val="222222"/>
                <w:sz w:val="20"/>
                <w:szCs w:val="20"/>
                <w:lang w:val="fr-FR"/>
              </w:rPr>
              <w:t xml:space="preserve">pour ce programme </w:t>
            </w:r>
            <w:r w:rsidRPr="00ED7E55">
              <w:rPr>
                <w:rStyle w:val="hps"/>
                <w:rFonts w:cs="Arial"/>
                <w:color w:val="222222"/>
                <w:sz w:val="20"/>
                <w:szCs w:val="20"/>
                <w:lang w:val="fr-FR"/>
              </w:rPr>
              <w:t>de Novartis</w:t>
            </w:r>
            <w:r w:rsidRPr="00ED7E55">
              <w:rPr>
                <w:rFonts w:cs="Arial"/>
                <w:color w:val="222222"/>
                <w:sz w:val="20"/>
                <w:szCs w:val="20"/>
                <w:lang w:val="fr-FR"/>
              </w:rPr>
              <w:t xml:space="preserve"> </w:t>
            </w:r>
            <w:r w:rsidRPr="00ED7E55">
              <w:rPr>
                <w:rStyle w:val="hps"/>
                <w:rFonts w:cs="Arial"/>
                <w:color w:val="222222"/>
                <w:sz w:val="20"/>
                <w:szCs w:val="20"/>
                <w:lang w:val="fr-FR"/>
              </w:rPr>
              <w:t>Belgique</w:t>
            </w:r>
            <w:r w:rsidRPr="00ED7E55">
              <w:rPr>
                <w:rFonts w:cs="Arial"/>
                <w:color w:val="222222"/>
                <w:sz w:val="20"/>
                <w:szCs w:val="20"/>
                <w:lang w:val="fr-FR"/>
              </w:rPr>
              <w:t xml:space="preserve"> </w:t>
            </w:r>
            <w:r w:rsidRPr="00ED7E55">
              <w:rPr>
                <w:rStyle w:val="hps"/>
                <w:rFonts w:cs="Arial"/>
                <w:color w:val="222222"/>
                <w:sz w:val="20"/>
                <w:szCs w:val="20"/>
                <w:lang w:val="fr-FR"/>
              </w:rPr>
              <w:t>donne un</w:t>
            </w:r>
            <w:r w:rsidRPr="00ED7E55">
              <w:rPr>
                <w:rFonts w:cs="Arial"/>
                <w:color w:val="222222"/>
                <w:sz w:val="20"/>
                <w:szCs w:val="20"/>
                <w:lang w:val="fr-FR"/>
              </w:rPr>
              <w:t xml:space="preserve"> </w:t>
            </w:r>
            <w:r w:rsidRPr="00ED7E55">
              <w:rPr>
                <w:rStyle w:val="hps"/>
                <w:rFonts w:cs="Arial"/>
                <w:color w:val="222222"/>
                <w:sz w:val="20"/>
                <w:szCs w:val="20"/>
                <w:lang w:val="fr-FR"/>
              </w:rPr>
              <w:t>avis</w:t>
            </w:r>
            <w:r w:rsidRPr="00ED7E55">
              <w:rPr>
                <w:rFonts w:cs="Arial"/>
                <w:color w:val="222222"/>
                <w:sz w:val="20"/>
                <w:szCs w:val="20"/>
                <w:lang w:val="fr-FR"/>
              </w:rPr>
              <w:t xml:space="preserve"> </w:t>
            </w:r>
            <w:r w:rsidRPr="00ED7E55">
              <w:rPr>
                <w:rStyle w:val="hps"/>
                <w:rFonts w:cs="Arial"/>
                <w:color w:val="222222"/>
                <w:sz w:val="20"/>
                <w:szCs w:val="20"/>
                <w:lang w:val="fr-FR"/>
              </w:rPr>
              <w:t>motivé sur</w:t>
            </w:r>
            <w:r w:rsidRPr="00ED7E55">
              <w:rPr>
                <w:rFonts w:cs="Arial"/>
                <w:color w:val="222222"/>
                <w:sz w:val="20"/>
                <w:szCs w:val="20"/>
                <w:lang w:val="fr-FR"/>
              </w:rPr>
              <w:t xml:space="preserve"> </w:t>
            </w:r>
            <w:r w:rsidRPr="00ED7E55">
              <w:rPr>
                <w:rStyle w:val="hps"/>
                <w:rFonts w:cs="Arial"/>
                <w:color w:val="222222"/>
                <w:sz w:val="20"/>
                <w:szCs w:val="20"/>
                <w:lang w:val="fr-FR"/>
              </w:rPr>
              <w:t>si le patient</w:t>
            </w:r>
            <w:r w:rsidRPr="00ED7E55">
              <w:rPr>
                <w:rFonts w:cs="Arial"/>
                <w:color w:val="222222"/>
                <w:sz w:val="20"/>
                <w:szCs w:val="20"/>
                <w:lang w:val="fr-FR"/>
              </w:rPr>
              <w:t xml:space="preserve"> </w:t>
            </w:r>
            <w:r w:rsidRPr="00ED7E55">
              <w:rPr>
                <w:rStyle w:val="hps"/>
                <w:rFonts w:cs="Arial"/>
                <w:color w:val="222222"/>
                <w:sz w:val="20"/>
                <w:szCs w:val="20"/>
                <w:lang w:val="fr-FR"/>
              </w:rPr>
              <w:t>peut être inclus dans</w:t>
            </w:r>
            <w:r w:rsidRPr="00ED7E55">
              <w:rPr>
                <w:rFonts w:cs="Arial"/>
                <w:color w:val="222222"/>
                <w:sz w:val="20"/>
                <w:szCs w:val="20"/>
                <w:lang w:val="fr-FR"/>
              </w:rPr>
              <w:t xml:space="preserve"> </w:t>
            </w:r>
            <w:r w:rsidRPr="00ED7E55">
              <w:rPr>
                <w:rStyle w:val="hps"/>
                <w:rFonts w:cs="Arial"/>
                <w:color w:val="222222"/>
                <w:sz w:val="20"/>
                <w:szCs w:val="20"/>
                <w:lang w:val="fr-FR"/>
              </w:rPr>
              <w:t>ce programme</w:t>
            </w:r>
            <w:r w:rsidRPr="00ED7E55">
              <w:rPr>
                <w:rFonts w:cs="Arial"/>
                <w:color w:val="222222"/>
                <w:sz w:val="20"/>
                <w:szCs w:val="20"/>
                <w:lang w:val="fr-FR"/>
              </w:rPr>
              <w:t xml:space="preserve">. </w:t>
            </w:r>
            <w:r w:rsidRPr="00ED7E55">
              <w:rPr>
                <w:rStyle w:val="hps"/>
                <w:rFonts w:cs="Arial"/>
                <w:color w:val="222222"/>
                <w:sz w:val="20"/>
                <w:szCs w:val="20"/>
                <w:lang w:val="fr-FR"/>
              </w:rPr>
              <w:t>Selon les</w:t>
            </w:r>
            <w:r w:rsidRPr="00ED7E55">
              <w:rPr>
                <w:rFonts w:cs="Arial"/>
                <w:color w:val="222222"/>
                <w:sz w:val="20"/>
                <w:szCs w:val="20"/>
                <w:lang w:val="fr-FR"/>
              </w:rPr>
              <w:t xml:space="preserve"> </w:t>
            </w:r>
            <w:r w:rsidRPr="00ED7E55">
              <w:rPr>
                <w:rStyle w:val="hps"/>
                <w:rFonts w:cs="Arial"/>
                <w:color w:val="222222"/>
                <w:sz w:val="20"/>
                <w:szCs w:val="20"/>
                <w:lang w:val="fr-FR"/>
              </w:rPr>
              <w:t>procédures</w:t>
            </w:r>
            <w:r w:rsidRPr="00ED7E55">
              <w:rPr>
                <w:rFonts w:cs="Arial"/>
                <w:color w:val="222222"/>
                <w:sz w:val="20"/>
                <w:szCs w:val="20"/>
                <w:lang w:val="fr-FR"/>
              </w:rPr>
              <w:t xml:space="preserve"> </w:t>
            </w:r>
            <w:r w:rsidRPr="00ED7E55">
              <w:rPr>
                <w:rStyle w:val="hps"/>
                <w:rFonts w:cs="Arial"/>
                <w:color w:val="222222"/>
                <w:sz w:val="20"/>
                <w:szCs w:val="20"/>
                <w:lang w:val="fr-FR"/>
              </w:rPr>
              <w:t>internes de Novartis</w:t>
            </w:r>
            <w:r w:rsidRPr="00ED7E55">
              <w:rPr>
                <w:rFonts w:cs="Arial"/>
                <w:color w:val="222222"/>
                <w:sz w:val="20"/>
                <w:szCs w:val="20"/>
                <w:lang w:val="fr-FR"/>
              </w:rPr>
              <w:t xml:space="preserve">, </w:t>
            </w:r>
            <w:r w:rsidRPr="00ED7E55">
              <w:rPr>
                <w:rStyle w:val="hps"/>
                <w:rFonts w:cs="Arial"/>
                <w:color w:val="222222"/>
                <w:sz w:val="20"/>
                <w:szCs w:val="20"/>
                <w:lang w:val="fr-FR"/>
              </w:rPr>
              <w:t>l'avis du</w:t>
            </w:r>
            <w:r w:rsidRPr="00ED7E55">
              <w:rPr>
                <w:rFonts w:cs="Arial"/>
                <w:color w:val="222222"/>
                <w:sz w:val="20"/>
                <w:szCs w:val="20"/>
                <w:lang w:val="fr-FR"/>
              </w:rPr>
              <w:t xml:space="preserve"> </w:t>
            </w:r>
            <w:r w:rsidRPr="00ED7E55">
              <w:rPr>
                <w:rStyle w:val="hps"/>
                <w:rFonts w:cs="Arial"/>
                <w:color w:val="222222"/>
                <w:sz w:val="20"/>
                <w:szCs w:val="20"/>
                <w:lang w:val="fr-FR"/>
              </w:rPr>
              <w:t>directeur médical de</w:t>
            </w:r>
            <w:r w:rsidRPr="00ED7E55">
              <w:rPr>
                <w:rFonts w:cs="Arial"/>
                <w:color w:val="222222"/>
                <w:sz w:val="20"/>
                <w:szCs w:val="20"/>
                <w:lang w:val="fr-FR"/>
              </w:rPr>
              <w:t xml:space="preserve"> </w:t>
            </w:r>
            <w:r w:rsidRPr="00ED7E55">
              <w:rPr>
                <w:rStyle w:val="hps"/>
                <w:rFonts w:cs="Arial"/>
                <w:color w:val="222222"/>
                <w:sz w:val="20"/>
                <w:szCs w:val="20"/>
                <w:lang w:val="fr-FR"/>
              </w:rPr>
              <w:t>Novartis</w:t>
            </w:r>
            <w:r w:rsidRPr="00ED7E55">
              <w:rPr>
                <w:rFonts w:cs="Arial"/>
                <w:color w:val="222222"/>
                <w:sz w:val="20"/>
                <w:szCs w:val="20"/>
                <w:lang w:val="fr-FR"/>
              </w:rPr>
              <w:t xml:space="preserve"> </w:t>
            </w:r>
            <w:r w:rsidRPr="00ED7E55">
              <w:rPr>
                <w:rStyle w:val="hps"/>
                <w:rFonts w:cs="Arial"/>
                <w:color w:val="222222"/>
                <w:sz w:val="20"/>
                <w:szCs w:val="20"/>
                <w:lang w:val="fr-FR"/>
              </w:rPr>
              <w:t>responsable</w:t>
            </w:r>
            <w:r w:rsidR="00ED7E55" w:rsidRPr="00ED7E55">
              <w:rPr>
                <w:rFonts w:cs="Arial"/>
                <w:color w:val="222222"/>
                <w:sz w:val="20"/>
                <w:szCs w:val="20"/>
                <w:lang w:val="fr-FR"/>
              </w:rPr>
              <w:t xml:space="preserve"> </w:t>
            </w:r>
            <w:r w:rsidRPr="00ED7E55">
              <w:rPr>
                <w:rStyle w:val="hps"/>
                <w:rFonts w:cs="Arial"/>
                <w:color w:val="222222"/>
                <w:sz w:val="20"/>
                <w:szCs w:val="20"/>
                <w:lang w:val="fr-FR"/>
              </w:rPr>
              <w:t>pour</w:t>
            </w:r>
            <w:r w:rsidRPr="00ED7E55">
              <w:rPr>
                <w:rFonts w:cs="Arial"/>
                <w:color w:val="222222"/>
                <w:sz w:val="20"/>
                <w:szCs w:val="20"/>
                <w:lang w:val="fr-FR"/>
              </w:rPr>
              <w:t xml:space="preserve"> </w:t>
            </w:r>
            <w:r w:rsidRPr="00ED7E55">
              <w:rPr>
                <w:rStyle w:val="hps"/>
                <w:rFonts w:cs="Arial"/>
                <w:color w:val="222222"/>
                <w:sz w:val="20"/>
                <w:szCs w:val="20"/>
                <w:lang w:val="fr-FR"/>
              </w:rPr>
              <w:t>pasiréotide</w:t>
            </w:r>
            <w:r w:rsidRPr="00ED7E55">
              <w:rPr>
                <w:rFonts w:cs="Arial"/>
                <w:color w:val="222222"/>
                <w:sz w:val="20"/>
                <w:szCs w:val="20"/>
                <w:lang w:val="fr-FR"/>
              </w:rPr>
              <w:t xml:space="preserve"> </w:t>
            </w:r>
            <w:r w:rsidRPr="00ED7E55">
              <w:rPr>
                <w:rStyle w:val="hps"/>
                <w:rFonts w:cs="Arial"/>
                <w:color w:val="222222"/>
                <w:sz w:val="20"/>
                <w:szCs w:val="20"/>
                <w:lang w:val="fr-FR"/>
              </w:rPr>
              <w:t>LAR</w:t>
            </w:r>
            <w:r w:rsidRPr="00ED7E55">
              <w:rPr>
                <w:rFonts w:cs="Arial"/>
                <w:color w:val="222222"/>
                <w:sz w:val="20"/>
                <w:szCs w:val="20"/>
                <w:lang w:val="fr-FR"/>
              </w:rPr>
              <w:t xml:space="preserve"> </w:t>
            </w:r>
            <w:r w:rsidR="00ED7E55" w:rsidRPr="00ED7E55">
              <w:rPr>
                <w:rFonts w:cs="Arial"/>
                <w:color w:val="222222"/>
                <w:sz w:val="20"/>
                <w:szCs w:val="20"/>
                <w:lang w:val="fr-FR"/>
              </w:rPr>
              <w:t xml:space="preserve">au niveau du siège </w:t>
            </w:r>
            <w:r w:rsidRPr="00ED7E55">
              <w:rPr>
                <w:rStyle w:val="hps"/>
                <w:rFonts w:cs="Arial"/>
                <w:color w:val="222222"/>
                <w:sz w:val="20"/>
                <w:szCs w:val="20"/>
                <w:lang w:val="fr-FR"/>
              </w:rPr>
              <w:t>est</w:t>
            </w:r>
            <w:r w:rsidRPr="00ED7E55">
              <w:rPr>
                <w:rFonts w:cs="Arial"/>
                <w:color w:val="222222"/>
                <w:sz w:val="20"/>
                <w:szCs w:val="20"/>
                <w:lang w:val="fr-FR"/>
              </w:rPr>
              <w:t xml:space="preserve"> </w:t>
            </w:r>
            <w:r w:rsidRPr="00ED7E55">
              <w:rPr>
                <w:rStyle w:val="hps"/>
                <w:rFonts w:cs="Arial"/>
                <w:color w:val="222222"/>
                <w:sz w:val="20"/>
                <w:szCs w:val="20"/>
                <w:lang w:val="fr-FR"/>
              </w:rPr>
              <w:t>demandé</w:t>
            </w:r>
            <w:r w:rsidRPr="00ED7E55">
              <w:rPr>
                <w:rFonts w:cs="Arial"/>
                <w:color w:val="222222"/>
                <w:sz w:val="20"/>
                <w:szCs w:val="20"/>
                <w:lang w:val="fr-FR"/>
              </w:rPr>
              <w:t xml:space="preserve"> </w:t>
            </w:r>
            <w:r w:rsidRPr="00ED7E55">
              <w:rPr>
                <w:rStyle w:val="hps"/>
                <w:rFonts w:cs="Arial"/>
                <w:color w:val="222222"/>
                <w:sz w:val="20"/>
                <w:szCs w:val="20"/>
                <w:lang w:val="fr-FR"/>
              </w:rPr>
              <w:t>ainsi</w:t>
            </w:r>
            <w:r w:rsidRPr="00ED7E55">
              <w:rPr>
                <w:rFonts w:cs="Arial"/>
                <w:color w:val="222222"/>
                <w:sz w:val="20"/>
                <w:szCs w:val="20"/>
                <w:lang w:val="fr-FR"/>
              </w:rPr>
              <w:t xml:space="preserve">. </w:t>
            </w:r>
            <w:r w:rsidRPr="00ED7E55">
              <w:rPr>
                <w:rStyle w:val="hps"/>
                <w:rFonts w:cs="Arial"/>
                <w:color w:val="222222"/>
                <w:sz w:val="20"/>
                <w:szCs w:val="20"/>
                <w:lang w:val="fr-FR"/>
              </w:rPr>
              <w:t>Basé</w:t>
            </w:r>
            <w:r w:rsidRPr="00ED7E55">
              <w:rPr>
                <w:rFonts w:cs="Arial"/>
                <w:color w:val="222222"/>
                <w:sz w:val="20"/>
                <w:szCs w:val="20"/>
                <w:lang w:val="fr-FR"/>
              </w:rPr>
              <w:t xml:space="preserve"> </w:t>
            </w:r>
            <w:r w:rsidRPr="00ED7E55">
              <w:rPr>
                <w:rStyle w:val="hps"/>
                <w:rFonts w:cs="Arial"/>
                <w:color w:val="222222"/>
                <w:sz w:val="20"/>
                <w:szCs w:val="20"/>
                <w:lang w:val="fr-FR"/>
              </w:rPr>
              <w:t>sur l'avis</w:t>
            </w:r>
            <w:r w:rsidRPr="00ED7E55">
              <w:rPr>
                <w:rFonts w:cs="Arial"/>
                <w:color w:val="222222"/>
                <w:sz w:val="20"/>
                <w:szCs w:val="20"/>
                <w:lang w:val="fr-FR"/>
              </w:rPr>
              <w:t xml:space="preserve"> </w:t>
            </w:r>
            <w:r w:rsidRPr="00ED7E55">
              <w:rPr>
                <w:rStyle w:val="hps"/>
                <w:rFonts w:cs="Arial"/>
                <w:color w:val="222222"/>
                <w:sz w:val="20"/>
                <w:szCs w:val="20"/>
                <w:lang w:val="fr-FR"/>
              </w:rPr>
              <w:t>motivé</w:t>
            </w:r>
            <w:r w:rsidRPr="00ED7E55">
              <w:rPr>
                <w:rFonts w:cs="Arial"/>
                <w:color w:val="222222"/>
                <w:sz w:val="20"/>
                <w:szCs w:val="20"/>
                <w:lang w:val="fr-FR"/>
              </w:rPr>
              <w:t xml:space="preserve"> </w:t>
            </w:r>
            <w:r w:rsidRPr="00ED7E55">
              <w:rPr>
                <w:rStyle w:val="hps"/>
                <w:rFonts w:cs="Arial"/>
                <w:color w:val="222222"/>
                <w:sz w:val="20"/>
                <w:szCs w:val="20"/>
                <w:lang w:val="fr-FR"/>
              </w:rPr>
              <w:t>du médecin responsable</w:t>
            </w:r>
            <w:r w:rsidRPr="00ED7E55">
              <w:rPr>
                <w:rFonts w:cs="Arial"/>
                <w:color w:val="222222"/>
                <w:sz w:val="20"/>
                <w:szCs w:val="20"/>
                <w:lang w:val="fr-FR"/>
              </w:rPr>
              <w:t xml:space="preserve">, </w:t>
            </w:r>
            <w:r w:rsidRPr="00ED7E55">
              <w:rPr>
                <w:rStyle w:val="hps"/>
                <w:rFonts w:cs="Arial"/>
                <w:color w:val="222222"/>
                <w:sz w:val="20"/>
                <w:szCs w:val="20"/>
                <w:lang w:val="fr-FR"/>
              </w:rPr>
              <w:t>le</w:t>
            </w:r>
            <w:r w:rsidRPr="00ED7E55">
              <w:rPr>
                <w:rFonts w:cs="Arial"/>
                <w:color w:val="222222"/>
                <w:sz w:val="20"/>
                <w:szCs w:val="20"/>
                <w:lang w:val="fr-FR"/>
              </w:rPr>
              <w:t xml:space="preserve"> </w:t>
            </w:r>
            <w:r w:rsidRPr="00ED7E55">
              <w:rPr>
                <w:rStyle w:val="hps"/>
                <w:rFonts w:cs="Arial"/>
                <w:color w:val="222222"/>
                <w:sz w:val="20"/>
                <w:szCs w:val="20"/>
                <w:lang w:val="fr-FR"/>
              </w:rPr>
              <w:t>responsable</w:t>
            </w:r>
            <w:r w:rsidRPr="00ED7E55">
              <w:rPr>
                <w:rFonts w:cs="Arial"/>
                <w:color w:val="222222"/>
                <w:sz w:val="20"/>
                <w:szCs w:val="20"/>
                <w:lang w:val="fr-FR"/>
              </w:rPr>
              <w:t xml:space="preserve"> </w:t>
            </w:r>
            <w:r w:rsidRPr="00ED7E55">
              <w:rPr>
                <w:rStyle w:val="hps"/>
                <w:rFonts w:cs="Arial"/>
                <w:color w:val="222222"/>
                <w:sz w:val="20"/>
                <w:szCs w:val="20"/>
                <w:lang w:val="fr-FR"/>
              </w:rPr>
              <w:t>du programme</w:t>
            </w:r>
            <w:r w:rsidRPr="00ED7E55">
              <w:rPr>
                <w:rFonts w:cs="Arial"/>
                <w:color w:val="222222"/>
                <w:sz w:val="20"/>
                <w:szCs w:val="20"/>
                <w:lang w:val="fr-FR"/>
              </w:rPr>
              <w:t xml:space="preserve"> </w:t>
            </w:r>
            <w:r w:rsidRPr="00ED7E55">
              <w:rPr>
                <w:rStyle w:val="hps"/>
                <w:rFonts w:cs="Arial"/>
                <w:color w:val="222222"/>
                <w:sz w:val="20"/>
                <w:szCs w:val="20"/>
                <w:lang w:val="fr-FR"/>
              </w:rPr>
              <w:t>fera</w:t>
            </w:r>
            <w:r w:rsidRPr="00ED7E55">
              <w:rPr>
                <w:rFonts w:cs="Arial"/>
                <w:color w:val="222222"/>
                <w:sz w:val="20"/>
                <w:szCs w:val="20"/>
                <w:lang w:val="fr-FR"/>
              </w:rPr>
              <w:t xml:space="preserve"> </w:t>
            </w:r>
            <w:r w:rsidRPr="00ED7E55">
              <w:rPr>
                <w:rStyle w:val="hps"/>
                <w:rFonts w:cs="Arial"/>
                <w:color w:val="222222"/>
                <w:sz w:val="20"/>
                <w:szCs w:val="20"/>
                <w:lang w:val="fr-FR"/>
              </w:rPr>
              <w:t>pasiréotide</w:t>
            </w:r>
            <w:r w:rsidRPr="00ED7E55">
              <w:rPr>
                <w:rFonts w:cs="Arial"/>
                <w:color w:val="222222"/>
                <w:sz w:val="20"/>
                <w:szCs w:val="20"/>
                <w:lang w:val="fr-FR"/>
              </w:rPr>
              <w:t xml:space="preserve"> </w:t>
            </w:r>
            <w:r w:rsidRPr="00ED7E55">
              <w:rPr>
                <w:rStyle w:val="hps"/>
                <w:rFonts w:cs="Arial"/>
                <w:color w:val="222222"/>
                <w:sz w:val="20"/>
                <w:szCs w:val="20"/>
                <w:lang w:val="fr-FR"/>
              </w:rPr>
              <w:t>LAR</w:t>
            </w:r>
            <w:r w:rsidRPr="00ED7E55">
              <w:rPr>
                <w:rFonts w:cs="Arial"/>
                <w:color w:val="222222"/>
                <w:sz w:val="20"/>
                <w:szCs w:val="20"/>
                <w:lang w:val="fr-FR"/>
              </w:rPr>
              <w:t xml:space="preserve"> </w:t>
            </w:r>
            <w:r w:rsidRPr="00ED7E55">
              <w:rPr>
                <w:rStyle w:val="hps"/>
                <w:rFonts w:cs="Arial"/>
                <w:color w:val="222222"/>
                <w:sz w:val="20"/>
                <w:szCs w:val="20"/>
                <w:lang w:val="fr-FR"/>
              </w:rPr>
              <w:t>disponibles pour l'envoi</w:t>
            </w:r>
            <w:r w:rsidRPr="00ED7E55">
              <w:rPr>
                <w:rFonts w:cs="Arial"/>
                <w:color w:val="222222"/>
                <w:sz w:val="20"/>
                <w:szCs w:val="20"/>
                <w:lang w:val="fr-FR"/>
              </w:rPr>
              <w:t xml:space="preserve"> </w:t>
            </w:r>
            <w:r w:rsidRPr="00ED7E55">
              <w:rPr>
                <w:rStyle w:val="hps"/>
                <w:rFonts w:cs="Arial"/>
                <w:color w:val="222222"/>
                <w:sz w:val="20"/>
                <w:szCs w:val="20"/>
                <w:lang w:val="fr-FR"/>
              </w:rPr>
              <w:t>au médecin traitant</w:t>
            </w:r>
            <w:r w:rsidRPr="00ED7E55">
              <w:rPr>
                <w:rFonts w:cs="Arial"/>
                <w:color w:val="222222"/>
                <w:sz w:val="20"/>
                <w:szCs w:val="20"/>
                <w:lang w:val="fr-FR"/>
              </w:rPr>
              <w:t>.</w:t>
            </w:r>
          </w:p>
        </w:tc>
      </w:tr>
      <w:tr w:rsidR="00533B7C" w:rsidRPr="00A64510" w:rsidTr="00BE10B0">
        <w:trPr>
          <w:trHeight w:val="851"/>
        </w:trPr>
        <w:tc>
          <w:tcPr>
            <w:tcW w:w="2836" w:type="dxa"/>
            <w:vAlign w:val="center"/>
          </w:tcPr>
          <w:p w:rsidR="00533B7C" w:rsidRPr="00E155CA" w:rsidRDefault="00533B7C" w:rsidP="00BE10B0">
            <w:pPr>
              <w:keepNext/>
              <w:keepLines/>
              <w:outlineLvl w:val="0"/>
              <w:rPr>
                <w:lang w:val="en-US"/>
              </w:rPr>
            </w:pPr>
            <w:r>
              <w:rPr>
                <w:lang w:val="en-US"/>
              </w:rPr>
              <w:lastRenderedPageBreak/>
              <w:t>Durée</w:t>
            </w:r>
          </w:p>
        </w:tc>
        <w:tc>
          <w:tcPr>
            <w:tcW w:w="7371" w:type="dxa"/>
            <w:vAlign w:val="center"/>
          </w:tcPr>
          <w:p w:rsidR="00533B7C" w:rsidRPr="006E552E" w:rsidRDefault="009A3191" w:rsidP="009379FE">
            <w:pPr>
              <w:pStyle w:val="Kop3"/>
              <w:outlineLvl w:val="2"/>
              <w:rPr>
                <w:rFonts w:asciiTheme="minorHAnsi" w:hAnsiTheme="minorHAnsi" w:cs="Arial"/>
                <w:b w:val="0"/>
                <w:color w:val="auto"/>
                <w:sz w:val="20"/>
                <w:szCs w:val="20"/>
                <w:lang w:val="fr-FR"/>
              </w:rPr>
            </w:pPr>
            <w:r w:rsidRPr="00566730">
              <w:rPr>
                <w:rFonts w:asciiTheme="minorHAnsi" w:hAnsiTheme="minorHAnsi"/>
                <w:b w:val="0"/>
                <w:color w:val="auto"/>
                <w:sz w:val="20"/>
                <w:szCs w:val="20"/>
                <w:lang w:val="fr-FR"/>
              </w:rPr>
              <w:t xml:space="preserve">Ce programme débutera dès l'obtention de toutes les approbations requises des </w:t>
            </w:r>
            <w:r w:rsidR="007A7DF9">
              <w:rPr>
                <w:rFonts w:asciiTheme="minorHAnsi" w:hAnsiTheme="minorHAnsi"/>
                <w:b w:val="0"/>
                <w:color w:val="auto"/>
                <w:sz w:val="20"/>
                <w:szCs w:val="20"/>
                <w:lang w:val="fr-FR"/>
              </w:rPr>
              <w:t>autorités (AFMPS), de l'hôpital. I</w:t>
            </w:r>
            <w:r w:rsidRPr="00566730">
              <w:rPr>
                <w:rStyle w:val="hps"/>
                <w:rFonts w:asciiTheme="minorHAnsi" w:hAnsiTheme="minorHAnsi" w:cs="Arial"/>
                <w:b w:val="0"/>
                <w:color w:val="auto"/>
                <w:sz w:val="20"/>
                <w:szCs w:val="20"/>
                <w:lang w:val="fr-BE"/>
              </w:rPr>
              <w:t xml:space="preserve">nclusion dans ce programme </w:t>
            </w:r>
            <w:r w:rsidRPr="00566730">
              <w:rPr>
                <w:rStyle w:val="hps"/>
                <w:rFonts w:asciiTheme="minorHAnsi" w:hAnsiTheme="minorHAnsi" w:cs="Arial"/>
                <w:b w:val="0"/>
                <w:color w:val="auto"/>
                <w:sz w:val="20"/>
                <w:szCs w:val="20"/>
                <w:lang w:val="fr-FR"/>
              </w:rPr>
              <w:t>prendra fin</w:t>
            </w:r>
            <w:r w:rsidRPr="00566730">
              <w:rPr>
                <w:rFonts w:asciiTheme="minorHAnsi" w:hAnsiTheme="minorHAnsi" w:cs="Arial"/>
                <w:b w:val="0"/>
                <w:color w:val="auto"/>
                <w:sz w:val="20"/>
                <w:szCs w:val="20"/>
                <w:lang w:val="fr-FR"/>
              </w:rPr>
              <w:t xml:space="preserve"> </w:t>
            </w:r>
            <w:r w:rsidRPr="00566730">
              <w:rPr>
                <w:rStyle w:val="hps"/>
                <w:rFonts w:asciiTheme="minorHAnsi" w:hAnsiTheme="minorHAnsi" w:cs="Arial"/>
                <w:b w:val="0"/>
                <w:color w:val="auto"/>
                <w:sz w:val="20"/>
                <w:szCs w:val="20"/>
                <w:lang w:val="fr-FR"/>
              </w:rPr>
              <w:t>en Belgique</w:t>
            </w:r>
            <w:r w:rsidRPr="00566730">
              <w:rPr>
                <w:rFonts w:asciiTheme="minorHAnsi" w:hAnsiTheme="minorHAnsi" w:cs="Arial"/>
                <w:b w:val="0"/>
                <w:color w:val="auto"/>
                <w:sz w:val="20"/>
                <w:szCs w:val="20"/>
                <w:lang w:val="fr-FR"/>
              </w:rPr>
              <w:t xml:space="preserve"> </w:t>
            </w:r>
            <w:r w:rsidRPr="00566730">
              <w:rPr>
                <w:rStyle w:val="hps"/>
                <w:rFonts w:asciiTheme="minorHAnsi" w:hAnsiTheme="minorHAnsi" w:cs="Arial"/>
                <w:b w:val="0"/>
                <w:color w:val="auto"/>
                <w:sz w:val="20"/>
                <w:szCs w:val="20"/>
                <w:lang w:val="fr-FR"/>
              </w:rPr>
              <w:t>lorsque le remboursement</w:t>
            </w:r>
            <w:r w:rsidRPr="00566730">
              <w:rPr>
                <w:rFonts w:asciiTheme="minorHAnsi" w:hAnsiTheme="minorHAnsi" w:cs="Arial"/>
                <w:b w:val="0"/>
                <w:color w:val="auto"/>
                <w:sz w:val="20"/>
                <w:szCs w:val="20"/>
                <w:lang w:val="fr-FR"/>
              </w:rPr>
              <w:t xml:space="preserve"> </w:t>
            </w:r>
            <w:r w:rsidRPr="00566730">
              <w:rPr>
                <w:rStyle w:val="hps"/>
                <w:rFonts w:asciiTheme="minorHAnsi" w:hAnsiTheme="minorHAnsi" w:cs="Arial"/>
                <w:b w:val="0"/>
                <w:color w:val="auto"/>
                <w:sz w:val="20"/>
                <w:szCs w:val="20"/>
                <w:lang w:val="fr-FR"/>
              </w:rPr>
              <w:t>par l'INAMI</w:t>
            </w:r>
            <w:r w:rsidRPr="00566730">
              <w:rPr>
                <w:rFonts w:asciiTheme="minorHAnsi" w:hAnsiTheme="minorHAnsi" w:cs="Arial"/>
                <w:b w:val="0"/>
                <w:color w:val="auto"/>
                <w:sz w:val="20"/>
                <w:szCs w:val="20"/>
                <w:lang w:val="fr-FR"/>
              </w:rPr>
              <w:t xml:space="preserve"> </w:t>
            </w:r>
            <w:r w:rsidRPr="00566730">
              <w:rPr>
                <w:rStyle w:val="hps"/>
                <w:rFonts w:asciiTheme="minorHAnsi" w:hAnsiTheme="minorHAnsi" w:cs="Arial"/>
                <w:b w:val="0"/>
                <w:color w:val="auto"/>
                <w:sz w:val="20"/>
                <w:szCs w:val="20"/>
                <w:lang w:val="fr-FR"/>
              </w:rPr>
              <w:t>sera organisé</w:t>
            </w:r>
            <w:r w:rsidRPr="00566730">
              <w:rPr>
                <w:rFonts w:asciiTheme="minorHAnsi" w:hAnsiTheme="minorHAnsi" w:cs="Arial"/>
                <w:b w:val="0"/>
                <w:color w:val="auto"/>
                <w:sz w:val="20"/>
                <w:szCs w:val="20"/>
                <w:lang w:val="fr-FR"/>
              </w:rPr>
              <w:t xml:space="preserve"> </w:t>
            </w:r>
            <w:r w:rsidRPr="00DD098A">
              <w:rPr>
                <w:rStyle w:val="hps"/>
                <w:rFonts w:asciiTheme="minorHAnsi" w:hAnsiTheme="minorHAnsi" w:cs="Arial"/>
                <w:b w:val="0"/>
                <w:color w:val="auto"/>
                <w:sz w:val="20"/>
                <w:szCs w:val="20"/>
                <w:lang w:val="fr-FR"/>
              </w:rPr>
              <w:t>ou</w:t>
            </w:r>
            <w:r w:rsidR="003356F2" w:rsidRPr="00DD098A">
              <w:rPr>
                <w:rStyle w:val="hps"/>
                <w:rFonts w:asciiTheme="minorHAnsi" w:hAnsiTheme="minorHAnsi" w:cs="Arial"/>
                <w:b w:val="0"/>
                <w:color w:val="auto"/>
                <w:sz w:val="20"/>
                <w:szCs w:val="20"/>
                <w:lang w:val="fr-FR"/>
              </w:rPr>
              <w:t xml:space="preserve"> </w:t>
            </w:r>
            <w:r w:rsidR="003356F2" w:rsidRPr="00DD098A">
              <w:rPr>
                <w:rStyle w:val="hps"/>
                <w:rFonts w:asciiTheme="minorHAnsi" w:hAnsiTheme="minorHAnsi" w:cs="Arial"/>
                <w:b w:val="0"/>
                <w:color w:val="222222"/>
                <w:sz w:val="20"/>
                <w:szCs w:val="20"/>
                <w:lang w:val="fr-FR"/>
              </w:rPr>
              <w:t>lorsque</w:t>
            </w:r>
            <w:r w:rsidR="003356F2" w:rsidRPr="00DD098A">
              <w:rPr>
                <w:rFonts w:asciiTheme="minorHAnsi" w:hAnsiTheme="minorHAnsi" w:cs="Arial"/>
                <w:b w:val="0"/>
                <w:color w:val="222222"/>
                <w:sz w:val="20"/>
                <w:szCs w:val="20"/>
                <w:lang w:val="fr-FR"/>
              </w:rPr>
              <w:t xml:space="preserve"> </w:t>
            </w:r>
            <w:r w:rsidR="003356F2" w:rsidRPr="00DD098A">
              <w:rPr>
                <w:rStyle w:val="hps"/>
                <w:rFonts w:asciiTheme="minorHAnsi" w:hAnsiTheme="minorHAnsi" w:cs="Arial"/>
                <w:b w:val="0"/>
                <w:color w:val="222222"/>
                <w:sz w:val="20"/>
                <w:szCs w:val="20"/>
                <w:lang w:val="fr-FR"/>
              </w:rPr>
              <w:t>Novartis</w:t>
            </w:r>
            <w:r w:rsidR="003356F2" w:rsidRPr="00DD098A">
              <w:rPr>
                <w:rFonts w:asciiTheme="minorHAnsi" w:hAnsiTheme="minorHAnsi" w:cs="Arial"/>
                <w:b w:val="0"/>
                <w:color w:val="222222"/>
                <w:sz w:val="20"/>
                <w:szCs w:val="20"/>
                <w:lang w:val="fr-FR"/>
              </w:rPr>
              <w:t xml:space="preserve"> </w:t>
            </w:r>
            <w:r w:rsidR="003356F2" w:rsidRPr="00DD098A">
              <w:rPr>
                <w:rStyle w:val="hps"/>
                <w:rFonts w:asciiTheme="minorHAnsi" w:hAnsiTheme="minorHAnsi" w:cs="Arial"/>
                <w:b w:val="0"/>
                <w:color w:val="222222"/>
                <w:sz w:val="20"/>
                <w:szCs w:val="20"/>
                <w:lang w:val="fr-FR"/>
              </w:rPr>
              <w:t>Pharma</w:t>
            </w:r>
            <w:r w:rsidR="003356F2" w:rsidRPr="00DD098A">
              <w:rPr>
                <w:rFonts w:asciiTheme="minorHAnsi" w:hAnsiTheme="minorHAnsi" w:cs="Arial"/>
                <w:b w:val="0"/>
                <w:color w:val="222222"/>
                <w:sz w:val="20"/>
                <w:szCs w:val="20"/>
                <w:lang w:val="fr-FR"/>
              </w:rPr>
              <w:t xml:space="preserve"> </w:t>
            </w:r>
            <w:r w:rsidR="003356F2" w:rsidRPr="00DD098A">
              <w:rPr>
                <w:rStyle w:val="hps"/>
                <w:rFonts w:asciiTheme="minorHAnsi" w:hAnsiTheme="minorHAnsi" w:cs="Arial"/>
                <w:b w:val="0"/>
                <w:color w:val="222222"/>
                <w:sz w:val="20"/>
                <w:szCs w:val="20"/>
                <w:lang w:val="fr-FR"/>
              </w:rPr>
              <w:t>décide de</w:t>
            </w:r>
            <w:r w:rsidR="003356F2" w:rsidRPr="00DD098A">
              <w:rPr>
                <w:rFonts w:asciiTheme="minorHAnsi" w:hAnsiTheme="minorHAnsi" w:cs="Arial"/>
                <w:b w:val="0"/>
                <w:color w:val="222222"/>
                <w:sz w:val="20"/>
                <w:szCs w:val="20"/>
                <w:lang w:val="fr-FR"/>
              </w:rPr>
              <w:t xml:space="preserve"> </w:t>
            </w:r>
            <w:r w:rsidR="003356F2" w:rsidRPr="00DD098A">
              <w:rPr>
                <w:rStyle w:val="hps"/>
                <w:rFonts w:asciiTheme="minorHAnsi" w:hAnsiTheme="minorHAnsi" w:cs="Arial"/>
                <w:b w:val="0"/>
                <w:color w:val="222222"/>
                <w:sz w:val="20"/>
                <w:szCs w:val="20"/>
                <w:lang w:val="fr-FR"/>
              </w:rPr>
              <w:t>discontinue</w:t>
            </w:r>
            <w:r w:rsidR="007C0EEB">
              <w:rPr>
                <w:rStyle w:val="hps"/>
                <w:rFonts w:asciiTheme="minorHAnsi" w:hAnsiTheme="minorHAnsi" w:cs="Arial"/>
                <w:b w:val="0"/>
                <w:color w:val="222222"/>
                <w:sz w:val="20"/>
                <w:szCs w:val="20"/>
                <w:lang w:val="fr-FR"/>
              </w:rPr>
              <w:t>r</w:t>
            </w:r>
            <w:r w:rsidR="003356F2" w:rsidRPr="00DD098A">
              <w:rPr>
                <w:rFonts w:asciiTheme="minorHAnsi" w:hAnsiTheme="minorHAnsi" w:cs="Arial"/>
                <w:b w:val="0"/>
                <w:color w:val="222222"/>
                <w:sz w:val="20"/>
                <w:szCs w:val="20"/>
                <w:lang w:val="fr-FR"/>
              </w:rPr>
              <w:t xml:space="preserve"> </w:t>
            </w:r>
            <w:r w:rsidR="003356F2" w:rsidRPr="00DD098A">
              <w:rPr>
                <w:rStyle w:val="hps"/>
                <w:rFonts w:asciiTheme="minorHAnsi" w:hAnsiTheme="minorHAnsi" w:cs="Arial"/>
                <w:b w:val="0"/>
                <w:color w:val="222222"/>
                <w:sz w:val="20"/>
                <w:szCs w:val="20"/>
                <w:lang w:val="fr-FR"/>
              </w:rPr>
              <w:t>ce programme</w:t>
            </w:r>
            <w:r w:rsidR="003356F2" w:rsidRPr="00DD098A">
              <w:rPr>
                <w:rFonts w:asciiTheme="minorHAnsi" w:hAnsiTheme="minorHAnsi" w:cs="Arial"/>
                <w:b w:val="0"/>
                <w:color w:val="222222"/>
                <w:sz w:val="20"/>
                <w:szCs w:val="20"/>
                <w:lang w:val="fr-FR"/>
              </w:rPr>
              <w:t xml:space="preserve"> </w:t>
            </w:r>
            <w:r w:rsidR="003356F2" w:rsidRPr="00DD098A">
              <w:rPr>
                <w:rStyle w:val="hps"/>
                <w:rFonts w:asciiTheme="minorHAnsi" w:hAnsiTheme="minorHAnsi" w:cs="Arial"/>
                <w:b w:val="0"/>
                <w:color w:val="222222"/>
                <w:sz w:val="20"/>
                <w:szCs w:val="20"/>
                <w:lang w:val="fr-FR"/>
              </w:rPr>
              <w:t>en cas de  refus</w:t>
            </w:r>
            <w:r w:rsidR="003356F2" w:rsidRPr="00DD098A">
              <w:rPr>
                <w:rFonts w:asciiTheme="minorHAnsi" w:hAnsiTheme="minorHAnsi" w:cs="Arial"/>
                <w:b w:val="0"/>
                <w:color w:val="222222"/>
                <w:sz w:val="20"/>
                <w:szCs w:val="20"/>
                <w:lang w:val="fr-FR"/>
              </w:rPr>
              <w:t xml:space="preserve"> </w:t>
            </w:r>
            <w:r w:rsidR="007C0EEB">
              <w:rPr>
                <w:rFonts w:asciiTheme="minorHAnsi" w:hAnsiTheme="minorHAnsi" w:cs="Arial"/>
                <w:b w:val="0"/>
                <w:color w:val="222222"/>
                <w:sz w:val="20"/>
                <w:szCs w:val="20"/>
                <w:lang w:val="fr-FR"/>
              </w:rPr>
              <w:t xml:space="preserve">de </w:t>
            </w:r>
            <w:r w:rsidR="003356F2" w:rsidRPr="00DD098A">
              <w:rPr>
                <w:rStyle w:val="hps"/>
                <w:rFonts w:asciiTheme="minorHAnsi" w:hAnsiTheme="minorHAnsi" w:cs="Arial"/>
                <w:b w:val="0"/>
                <w:color w:val="222222"/>
                <w:sz w:val="20"/>
                <w:szCs w:val="20"/>
                <w:lang w:val="fr-FR"/>
              </w:rPr>
              <w:t>remboursement</w:t>
            </w:r>
            <w:r w:rsidR="003356F2" w:rsidRPr="00DD098A">
              <w:rPr>
                <w:rFonts w:asciiTheme="minorHAnsi" w:hAnsiTheme="minorHAnsi" w:cs="Arial"/>
                <w:b w:val="0"/>
                <w:color w:val="222222"/>
                <w:sz w:val="20"/>
                <w:szCs w:val="20"/>
                <w:lang w:val="fr-FR"/>
              </w:rPr>
              <w:t xml:space="preserve"> </w:t>
            </w:r>
            <w:r w:rsidR="003356F2" w:rsidRPr="00DD098A">
              <w:rPr>
                <w:rStyle w:val="hps"/>
                <w:rFonts w:asciiTheme="minorHAnsi" w:hAnsiTheme="minorHAnsi" w:cs="Arial"/>
                <w:b w:val="0"/>
                <w:color w:val="222222"/>
                <w:sz w:val="20"/>
                <w:szCs w:val="20"/>
                <w:lang w:val="fr-FR"/>
              </w:rPr>
              <w:t>ou</w:t>
            </w:r>
            <w:r w:rsidR="00DD098A" w:rsidRPr="00DD098A">
              <w:rPr>
                <w:rStyle w:val="hps"/>
                <w:rFonts w:asciiTheme="minorHAnsi" w:hAnsiTheme="minorHAnsi" w:cs="Arial"/>
                <w:b w:val="0"/>
                <w:color w:val="222222"/>
                <w:sz w:val="20"/>
                <w:szCs w:val="20"/>
                <w:lang w:val="fr-FR"/>
              </w:rPr>
              <w:t xml:space="preserve"> apparition</w:t>
            </w:r>
            <w:r w:rsidR="003356F2" w:rsidRPr="00DD098A">
              <w:rPr>
                <w:rFonts w:asciiTheme="minorHAnsi" w:hAnsiTheme="minorHAnsi" w:cs="Arial"/>
                <w:b w:val="0"/>
                <w:color w:val="222222"/>
                <w:sz w:val="20"/>
                <w:szCs w:val="20"/>
                <w:lang w:val="fr-FR"/>
              </w:rPr>
              <w:t xml:space="preserve"> </w:t>
            </w:r>
            <w:r w:rsidR="003356F2" w:rsidRPr="00DD098A">
              <w:rPr>
                <w:rStyle w:val="hps"/>
                <w:rFonts w:asciiTheme="minorHAnsi" w:hAnsiTheme="minorHAnsi" w:cs="Arial"/>
                <w:b w:val="0"/>
                <w:color w:val="222222"/>
                <w:sz w:val="20"/>
                <w:szCs w:val="20"/>
                <w:lang w:val="fr-FR"/>
              </w:rPr>
              <w:t xml:space="preserve">des </w:t>
            </w:r>
            <w:r w:rsidR="00DD098A" w:rsidRPr="00DD098A">
              <w:rPr>
                <w:rStyle w:val="hps"/>
                <w:rFonts w:asciiTheme="minorHAnsi" w:hAnsiTheme="minorHAnsi" w:cs="Arial"/>
                <w:b w:val="0"/>
                <w:color w:val="222222"/>
                <w:sz w:val="20"/>
                <w:szCs w:val="20"/>
                <w:lang w:val="fr-FR"/>
              </w:rPr>
              <w:t xml:space="preserve">nouvelles </w:t>
            </w:r>
            <w:r w:rsidR="003356F2" w:rsidRPr="00DD098A">
              <w:rPr>
                <w:rStyle w:val="hps"/>
                <w:rFonts w:asciiTheme="minorHAnsi" w:hAnsiTheme="minorHAnsi" w:cs="Arial"/>
                <w:b w:val="0"/>
                <w:color w:val="222222"/>
                <w:sz w:val="20"/>
                <w:szCs w:val="20"/>
                <w:lang w:val="fr-FR"/>
              </w:rPr>
              <w:t>données</w:t>
            </w:r>
            <w:r w:rsidR="003356F2" w:rsidRPr="00DD098A">
              <w:rPr>
                <w:rFonts w:asciiTheme="minorHAnsi" w:hAnsiTheme="minorHAnsi" w:cs="Arial"/>
                <w:b w:val="0"/>
                <w:color w:val="222222"/>
                <w:sz w:val="20"/>
                <w:szCs w:val="20"/>
                <w:lang w:val="fr-FR"/>
              </w:rPr>
              <w:t xml:space="preserve"> </w:t>
            </w:r>
            <w:r w:rsidR="003356F2" w:rsidRPr="00DD098A">
              <w:rPr>
                <w:rStyle w:val="hps"/>
                <w:rFonts w:asciiTheme="minorHAnsi" w:hAnsiTheme="minorHAnsi" w:cs="Arial"/>
                <w:b w:val="0"/>
                <w:color w:val="222222"/>
                <w:sz w:val="20"/>
                <w:szCs w:val="20"/>
                <w:lang w:val="fr-FR"/>
              </w:rPr>
              <w:t>scientifiques</w:t>
            </w:r>
            <w:r w:rsidRPr="00DD098A">
              <w:rPr>
                <w:rStyle w:val="hps"/>
                <w:rFonts w:asciiTheme="minorHAnsi" w:hAnsiTheme="minorHAnsi" w:cs="Arial"/>
                <w:b w:val="0"/>
                <w:color w:val="auto"/>
                <w:sz w:val="20"/>
                <w:szCs w:val="20"/>
                <w:lang w:val="fr-FR"/>
              </w:rPr>
              <w:t>,</w:t>
            </w:r>
            <w:r w:rsidRPr="00DD098A">
              <w:rPr>
                <w:rFonts w:asciiTheme="minorHAnsi" w:hAnsiTheme="minorHAnsi" w:cs="Arial"/>
                <w:b w:val="0"/>
                <w:color w:val="auto"/>
                <w:sz w:val="20"/>
                <w:szCs w:val="20"/>
                <w:lang w:val="fr-FR"/>
              </w:rPr>
              <w:t xml:space="preserve"> </w:t>
            </w:r>
            <w:r w:rsidRPr="00DD098A">
              <w:rPr>
                <w:rStyle w:val="hps"/>
                <w:rFonts w:asciiTheme="minorHAnsi" w:hAnsiTheme="minorHAnsi" w:cs="Arial"/>
                <w:b w:val="0"/>
                <w:color w:val="auto"/>
                <w:sz w:val="20"/>
                <w:szCs w:val="20"/>
                <w:lang w:val="fr-FR"/>
              </w:rPr>
              <w:t>selon la première éventualité</w:t>
            </w:r>
            <w:r w:rsidRPr="00DD098A">
              <w:rPr>
                <w:rFonts w:asciiTheme="minorHAnsi" w:hAnsiTheme="minorHAnsi" w:cs="Arial"/>
                <w:b w:val="0"/>
                <w:color w:val="auto"/>
                <w:sz w:val="20"/>
                <w:szCs w:val="20"/>
                <w:lang w:val="fr-FR"/>
              </w:rPr>
              <w:t>.</w:t>
            </w:r>
            <w:r w:rsidRPr="00566730">
              <w:rPr>
                <w:rFonts w:asciiTheme="minorHAnsi" w:hAnsiTheme="minorHAnsi" w:cs="Arial"/>
                <w:b w:val="0"/>
                <w:color w:val="auto"/>
                <w:sz w:val="20"/>
                <w:szCs w:val="20"/>
                <w:lang w:val="fr-FR"/>
              </w:rPr>
              <w:t xml:space="preserve"> </w:t>
            </w:r>
            <w:r w:rsidR="00855A66" w:rsidRPr="00855A66">
              <w:rPr>
                <w:rStyle w:val="hps"/>
                <w:rFonts w:asciiTheme="minorHAnsi" w:hAnsiTheme="minorHAnsi" w:cs="Arial"/>
                <w:b w:val="0"/>
                <w:color w:val="222222"/>
                <w:sz w:val="20"/>
                <w:szCs w:val="20"/>
                <w:lang w:val="fr-FR"/>
              </w:rPr>
              <w:t>Enfin</w:t>
            </w:r>
            <w:r w:rsidR="00855A66" w:rsidRPr="00855A66">
              <w:rPr>
                <w:rFonts w:asciiTheme="minorHAnsi" w:hAnsiTheme="minorHAnsi" w:cs="Arial"/>
                <w:b w:val="0"/>
                <w:color w:val="222222"/>
                <w:sz w:val="20"/>
                <w:szCs w:val="20"/>
                <w:lang w:val="fr-FR"/>
              </w:rPr>
              <w:t xml:space="preserve">, </w:t>
            </w:r>
            <w:r w:rsidR="00855A66" w:rsidRPr="00855A66">
              <w:rPr>
                <w:rStyle w:val="hps"/>
                <w:rFonts w:asciiTheme="minorHAnsi" w:hAnsiTheme="minorHAnsi" w:cs="Arial"/>
                <w:b w:val="0"/>
                <w:color w:val="222222"/>
                <w:sz w:val="20"/>
                <w:szCs w:val="20"/>
                <w:lang w:val="fr-FR"/>
              </w:rPr>
              <w:t>ce programme</w:t>
            </w:r>
            <w:r w:rsidR="00855A66" w:rsidRPr="00855A66">
              <w:rPr>
                <w:rFonts w:asciiTheme="minorHAnsi" w:hAnsiTheme="minorHAnsi" w:cs="Arial"/>
                <w:b w:val="0"/>
                <w:color w:val="222222"/>
                <w:sz w:val="20"/>
                <w:szCs w:val="20"/>
                <w:lang w:val="fr-FR"/>
              </w:rPr>
              <w:t xml:space="preserve"> </w:t>
            </w:r>
            <w:r w:rsidR="00855A66" w:rsidRPr="00855A66">
              <w:rPr>
                <w:rStyle w:val="hps"/>
                <w:rFonts w:asciiTheme="minorHAnsi" w:hAnsiTheme="minorHAnsi" w:cs="Arial"/>
                <w:b w:val="0"/>
                <w:color w:val="222222"/>
                <w:sz w:val="20"/>
                <w:szCs w:val="20"/>
                <w:lang w:val="fr-FR"/>
              </w:rPr>
              <w:t>prendra fin</w:t>
            </w:r>
            <w:r w:rsidR="00855A66" w:rsidRPr="00855A66">
              <w:rPr>
                <w:rFonts w:asciiTheme="minorHAnsi" w:hAnsiTheme="minorHAnsi" w:cs="Arial"/>
                <w:b w:val="0"/>
                <w:color w:val="222222"/>
                <w:sz w:val="20"/>
                <w:szCs w:val="20"/>
                <w:lang w:val="fr-FR"/>
              </w:rPr>
              <w:t xml:space="preserve"> </w:t>
            </w:r>
            <w:r w:rsidR="00855A66" w:rsidRPr="00855A66">
              <w:rPr>
                <w:rStyle w:val="hps"/>
                <w:rFonts w:asciiTheme="minorHAnsi" w:hAnsiTheme="minorHAnsi" w:cs="Arial"/>
                <w:b w:val="0"/>
                <w:color w:val="222222"/>
                <w:sz w:val="20"/>
                <w:szCs w:val="20"/>
                <w:lang w:val="fr-FR"/>
              </w:rPr>
              <w:t xml:space="preserve">le </w:t>
            </w:r>
            <w:r w:rsidR="009379FE" w:rsidRPr="00A64510">
              <w:rPr>
                <w:rStyle w:val="hps"/>
                <w:rFonts w:asciiTheme="minorHAnsi" w:hAnsiTheme="minorHAnsi" w:cs="Arial"/>
                <w:b w:val="0"/>
                <w:color w:val="222222"/>
                <w:sz w:val="20"/>
                <w:szCs w:val="20"/>
                <w:highlight w:val="yellow"/>
                <w:lang w:val="fr-FR"/>
              </w:rPr>
              <w:t>30 avril 2020</w:t>
            </w:r>
            <w:r w:rsidR="00855A66" w:rsidRPr="00855A66">
              <w:rPr>
                <w:rStyle w:val="hps"/>
                <w:rFonts w:asciiTheme="minorHAnsi" w:hAnsiTheme="minorHAnsi" w:cs="Arial"/>
                <w:b w:val="0"/>
                <w:color w:val="222222"/>
                <w:sz w:val="20"/>
                <w:szCs w:val="20"/>
                <w:lang w:val="fr-FR"/>
              </w:rPr>
              <w:t>.</w:t>
            </w:r>
            <w:r w:rsidR="00855A66">
              <w:rPr>
                <w:rStyle w:val="hps"/>
                <w:rFonts w:asciiTheme="minorHAnsi" w:hAnsiTheme="minorHAnsi" w:cs="Arial"/>
                <w:b w:val="0"/>
                <w:color w:val="222222"/>
                <w:sz w:val="20"/>
                <w:szCs w:val="20"/>
                <w:lang w:val="fr-FR"/>
              </w:rPr>
              <w:t xml:space="preserve"> </w:t>
            </w:r>
            <w:r>
              <w:rPr>
                <w:rStyle w:val="hps"/>
                <w:rFonts w:asciiTheme="minorHAnsi" w:hAnsiTheme="minorHAnsi" w:cs="Arial"/>
                <w:b w:val="0"/>
                <w:color w:val="auto"/>
                <w:sz w:val="20"/>
                <w:szCs w:val="20"/>
                <w:lang w:val="fr-FR"/>
              </w:rPr>
              <w:t>Tous les patients qui ont été</w:t>
            </w:r>
            <w:r w:rsidRPr="00566730">
              <w:rPr>
                <w:rStyle w:val="hps"/>
                <w:rFonts w:asciiTheme="minorHAnsi" w:hAnsiTheme="minorHAnsi" w:cs="Arial"/>
                <w:b w:val="0"/>
                <w:color w:val="auto"/>
                <w:sz w:val="20"/>
                <w:szCs w:val="20"/>
                <w:lang w:val="fr-FR"/>
              </w:rPr>
              <w:t xml:space="preserve"> inclus dans ce programme avant la fin d’inclusion seront encore</w:t>
            </w:r>
            <w:r w:rsidRPr="00566730">
              <w:rPr>
                <w:rFonts w:asciiTheme="minorHAnsi" w:hAnsiTheme="minorHAnsi" w:cs="Arial"/>
                <w:b w:val="0"/>
                <w:color w:val="auto"/>
                <w:sz w:val="20"/>
                <w:szCs w:val="20"/>
                <w:lang w:val="fr-FR"/>
              </w:rPr>
              <w:t xml:space="preserve"> </w:t>
            </w:r>
            <w:r w:rsidRPr="00566730">
              <w:rPr>
                <w:rStyle w:val="hps"/>
                <w:rFonts w:asciiTheme="minorHAnsi" w:hAnsiTheme="minorHAnsi" w:cs="Arial"/>
                <w:b w:val="0"/>
                <w:color w:val="auto"/>
                <w:sz w:val="20"/>
                <w:szCs w:val="20"/>
                <w:lang w:val="fr-FR"/>
              </w:rPr>
              <w:t>traités avec</w:t>
            </w:r>
            <w:r w:rsidRPr="00566730">
              <w:rPr>
                <w:rFonts w:asciiTheme="minorHAnsi" w:hAnsiTheme="minorHAnsi" w:cs="Arial"/>
                <w:b w:val="0"/>
                <w:color w:val="auto"/>
                <w:sz w:val="20"/>
                <w:szCs w:val="20"/>
                <w:lang w:val="fr-FR"/>
              </w:rPr>
              <w:t xml:space="preserve"> </w:t>
            </w:r>
            <w:r w:rsidRPr="00566730">
              <w:rPr>
                <w:rStyle w:val="hps"/>
                <w:rFonts w:asciiTheme="minorHAnsi" w:hAnsiTheme="minorHAnsi" w:cs="Arial"/>
                <w:b w:val="0"/>
                <w:color w:val="auto"/>
                <w:sz w:val="20"/>
                <w:szCs w:val="20"/>
                <w:lang w:val="fr-FR"/>
              </w:rPr>
              <w:t>ce produit pour</w:t>
            </w:r>
            <w:r w:rsidRPr="00566730">
              <w:rPr>
                <w:rFonts w:asciiTheme="minorHAnsi" w:hAnsiTheme="minorHAnsi" w:cs="Arial"/>
                <w:b w:val="0"/>
                <w:color w:val="auto"/>
                <w:sz w:val="20"/>
                <w:szCs w:val="20"/>
                <w:lang w:val="fr-FR"/>
              </w:rPr>
              <w:t xml:space="preserve"> </w:t>
            </w:r>
            <w:r w:rsidRPr="00566730">
              <w:rPr>
                <w:rStyle w:val="hps"/>
                <w:rFonts w:asciiTheme="minorHAnsi" w:hAnsiTheme="minorHAnsi" w:cs="Arial"/>
                <w:b w:val="0"/>
                <w:color w:val="auto"/>
                <w:sz w:val="20"/>
                <w:szCs w:val="20"/>
                <w:lang w:val="fr-FR"/>
              </w:rPr>
              <w:t>aussi longtemps qu'ils</w:t>
            </w:r>
            <w:r w:rsidRPr="00566730">
              <w:rPr>
                <w:rFonts w:asciiTheme="minorHAnsi" w:hAnsiTheme="minorHAnsi" w:cs="Arial"/>
                <w:b w:val="0"/>
                <w:color w:val="auto"/>
                <w:sz w:val="20"/>
                <w:szCs w:val="20"/>
                <w:lang w:val="fr-FR"/>
              </w:rPr>
              <w:t xml:space="preserve"> </w:t>
            </w:r>
            <w:r w:rsidRPr="00566730">
              <w:rPr>
                <w:rStyle w:val="hps"/>
                <w:rFonts w:asciiTheme="minorHAnsi" w:hAnsiTheme="minorHAnsi" w:cs="Arial"/>
                <w:b w:val="0"/>
                <w:color w:val="auto"/>
                <w:sz w:val="20"/>
                <w:szCs w:val="20"/>
                <w:lang w:val="fr-FR"/>
              </w:rPr>
              <w:t>en ont bénéf</w:t>
            </w:r>
            <w:r w:rsidR="00DD098A">
              <w:rPr>
                <w:rStyle w:val="hps"/>
                <w:rFonts w:asciiTheme="minorHAnsi" w:hAnsiTheme="minorHAnsi" w:cs="Arial"/>
                <w:b w:val="0"/>
                <w:color w:val="auto"/>
                <w:sz w:val="20"/>
                <w:szCs w:val="20"/>
                <w:lang w:val="fr-FR"/>
              </w:rPr>
              <w:t>icié jusqu’à le moment qu’ils ré</w:t>
            </w:r>
            <w:r w:rsidRPr="00566730">
              <w:rPr>
                <w:rStyle w:val="hps"/>
                <w:rFonts w:asciiTheme="minorHAnsi" w:hAnsiTheme="minorHAnsi" w:cs="Arial"/>
                <w:b w:val="0"/>
                <w:color w:val="auto"/>
                <w:sz w:val="20"/>
                <w:szCs w:val="20"/>
                <w:lang w:val="fr-FR"/>
              </w:rPr>
              <w:t>pondent aux critères de remboursement. Si le remboursement n’est pas obtenu, tous les patients seront aussi traités avec</w:t>
            </w:r>
            <w:r w:rsidRPr="00566730">
              <w:rPr>
                <w:rFonts w:asciiTheme="minorHAnsi" w:hAnsiTheme="minorHAnsi" w:cs="Arial"/>
                <w:b w:val="0"/>
                <w:color w:val="auto"/>
                <w:sz w:val="20"/>
                <w:szCs w:val="20"/>
                <w:lang w:val="fr-FR"/>
              </w:rPr>
              <w:t xml:space="preserve"> </w:t>
            </w:r>
            <w:r w:rsidRPr="00566730">
              <w:rPr>
                <w:rStyle w:val="hps"/>
                <w:rFonts w:asciiTheme="minorHAnsi" w:hAnsiTheme="minorHAnsi" w:cs="Arial"/>
                <w:b w:val="0"/>
                <w:color w:val="auto"/>
                <w:sz w:val="20"/>
                <w:szCs w:val="20"/>
                <w:lang w:val="fr-FR"/>
              </w:rPr>
              <w:t>ce produit pour</w:t>
            </w:r>
            <w:r w:rsidRPr="00566730">
              <w:rPr>
                <w:rFonts w:asciiTheme="minorHAnsi" w:hAnsiTheme="minorHAnsi" w:cs="Arial"/>
                <w:b w:val="0"/>
                <w:color w:val="auto"/>
                <w:sz w:val="20"/>
                <w:szCs w:val="20"/>
                <w:lang w:val="fr-FR"/>
              </w:rPr>
              <w:t xml:space="preserve"> </w:t>
            </w:r>
            <w:r w:rsidRPr="00566730">
              <w:rPr>
                <w:rStyle w:val="hps"/>
                <w:rFonts w:asciiTheme="minorHAnsi" w:hAnsiTheme="minorHAnsi" w:cs="Arial"/>
                <w:b w:val="0"/>
                <w:color w:val="auto"/>
                <w:sz w:val="20"/>
                <w:szCs w:val="20"/>
                <w:lang w:val="fr-FR"/>
              </w:rPr>
              <w:t>aussi longtemps qu'ils</w:t>
            </w:r>
            <w:r w:rsidRPr="00566730">
              <w:rPr>
                <w:rFonts w:asciiTheme="minorHAnsi" w:hAnsiTheme="minorHAnsi" w:cs="Arial"/>
                <w:b w:val="0"/>
                <w:color w:val="auto"/>
                <w:sz w:val="20"/>
                <w:szCs w:val="20"/>
                <w:lang w:val="fr-FR"/>
              </w:rPr>
              <w:t xml:space="preserve"> </w:t>
            </w:r>
            <w:r w:rsidRPr="00566730">
              <w:rPr>
                <w:rStyle w:val="hps"/>
                <w:rFonts w:asciiTheme="minorHAnsi" w:hAnsiTheme="minorHAnsi" w:cs="Arial"/>
                <w:b w:val="0"/>
                <w:color w:val="auto"/>
                <w:sz w:val="20"/>
                <w:szCs w:val="20"/>
                <w:lang w:val="fr-FR"/>
              </w:rPr>
              <w:t xml:space="preserve">en ont bénéficié. </w:t>
            </w:r>
            <w:r w:rsidR="007C0EEB">
              <w:rPr>
                <w:rStyle w:val="hps"/>
                <w:rFonts w:asciiTheme="minorHAnsi" w:hAnsiTheme="minorHAnsi" w:cs="Arial"/>
                <w:b w:val="0"/>
                <w:color w:val="auto"/>
                <w:sz w:val="20"/>
                <w:szCs w:val="20"/>
                <w:lang w:val="fr-FR"/>
              </w:rPr>
              <w:t>A partir du moment que</w:t>
            </w:r>
            <w:r w:rsidRPr="00566730">
              <w:rPr>
                <w:rStyle w:val="hps"/>
                <w:rFonts w:asciiTheme="minorHAnsi" w:hAnsiTheme="minorHAnsi" w:cs="Arial"/>
                <w:b w:val="0"/>
                <w:color w:val="auto"/>
                <w:sz w:val="20"/>
                <w:szCs w:val="20"/>
                <w:lang w:val="fr-FR"/>
              </w:rPr>
              <w:t xml:space="preserve"> le</w:t>
            </w:r>
            <w:r w:rsidRPr="00566730">
              <w:rPr>
                <w:rFonts w:asciiTheme="minorHAnsi" w:hAnsiTheme="minorHAnsi" w:cs="Arial"/>
                <w:b w:val="0"/>
                <w:color w:val="auto"/>
                <w:sz w:val="20"/>
                <w:szCs w:val="20"/>
                <w:lang w:val="fr-FR"/>
              </w:rPr>
              <w:t xml:space="preserve"> </w:t>
            </w:r>
            <w:r w:rsidRPr="00566730">
              <w:rPr>
                <w:rStyle w:val="hps"/>
                <w:rFonts w:asciiTheme="minorHAnsi" w:hAnsiTheme="minorHAnsi" w:cs="Arial"/>
                <w:b w:val="0"/>
                <w:color w:val="auto"/>
                <w:sz w:val="20"/>
                <w:szCs w:val="20"/>
                <w:lang w:val="fr-FR"/>
              </w:rPr>
              <w:t>pasiréotide</w:t>
            </w:r>
            <w:r w:rsidRPr="00566730">
              <w:rPr>
                <w:rFonts w:asciiTheme="minorHAnsi" w:hAnsiTheme="minorHAnsi" w:cs="Arial"/>
                <w:b w:val="0"/>
                <w:color w:val="auto"/>
                <w:sz w:val="20"/>
                <w:szCs w:val="20"/>
                <w:lang w:val="fr-FR"/>
              </w:rPr>
              <w:t xml:space="preserve"> </w:t>
            </w:r>
            <w:r w:rsidRPr="00566730">
              <w:rPr>
                <w:rStyle w:val="hps"/>
                <w:rFonts w:asciiTheme="minorHAnsi" w:hAnsiTheme="minorHAnsi" w:cs="Arial"/>
                <w:b w:val="0"/>
                <w:color w:val="auto"/>
                <w:sz w:val="20"/>
                <w:szCs w:val="20"/>
                <w:lang w:val="fr-FR"/>
              </w:rPr>
              <w:t>LAR</w:t>
            </w:r>
            <w:r w:rsidRPr="00566730">
              <w:rPr>
                <w:rFonts w:asciiTheme="minorHAnsi" w:hAnsiTheme="minorHAnsi" w:cs="Arial"/>
                <w:b w:val="0"/>
                <w:color w:val="auto"/>
                <w:sz w:val="20"/>
                <w:szCs w:val="20"/>
                <w:lang w:val="fr-FR"/>
              </w:rPr>
              <w:t xml:space="preserve"> </w:t>
            </w:r>
            <w:r w:rsidRPr="00566730">
              <w:rPr>
                <w:rStyle w:val="hps"/>
                <w:rFonts w:asciiTheme="minorHAnsi" w:hAnsiTheme="minorHAnsi" w:cs="Arial"/>
                <w:b w:val="0"/>
                <w:color w:val="auto"/>
                <w:sz w:val="20"/>
                <w:szCs w:val="20"/>
                <w:lang w:val="fr-FR"/>
              </w:rPr>
              <w:t>ne répond plus aux</w:t>
            </w:r>
            <w:r w:rsidRPr="00566730">
              <w:rPr>
                <w:rFonts w:asciiTheme="minorHAnsi" w:hAnsiTheme="minorHAnsi" w:cs="Arial"/>
                <w:b w:val="0"/>
                <w:color w:val="auto"/>
                <w:sz w:val="20"/>
                <w:szCs w:val="20"/>
                <w:lang w:val="fr-FR"/>
              </w:rPr>
              <w:t xml:space="preserve"> </w:t>
            </w:r>
            <w:r w:rsidRPr="00566730">
              <w:rPr>
                <w:rStyle w:val="hps"/>
                <w:rFonts w:asciiTheme="minorHAnsi" w:hAnsiTheme="minorHAnsi" w:cs="Arial"/>
                <w:b w:val="0"/>
                <w:color w:val="auto"/>
                <w:sz w:val="20"/>
                <w:szCs w:val="20"/>
                <w:lang w:val="fr-FR"/>
              </w:rPr>
              <w:t>critères</w:t>
            </w:r>
            <w:r w:rsidRPr="00566730">
              <w:rPr>
                <w:rFonts w:asciiTheme="minorHAnsi" w:hAnsiTheme="minorHAnsi" w:cs="Arial"/>
                <w:b w:val="0"/>
                <w:color w:val="auto"/>
                <w:sz w:val="20"/>
                <w:szCs w:val="20"/>
                <w:lang w:val="fr-FR"/>
              </w:rPr>
              <w:t xml:space="preserve"> </w:t>
            </w:r>
            <w:r w:rsidRPr="00566730">
              <w:rPr>
                <w:rStyle w:val="hps"/>
                <w:rFonts w:asciiTheme="minorHAnsi" w:hAnsiTheme="minorHAnsi" w:cs="Arial"/>
                <w:b w:val="0"/>
                <w:color w:val="auto"/>
                <w:sz w:val="20"/>
                <w:szCs w:val="20"/>
                <w:lang w:val="fr-FR"/>
              </w:rPr>
              <w:t>de</w:t>
            </w:r>
            <w:r w:rsidRPr="00566730">
              <w:rPr>
                <w:rFonts w:asciiTheme="minorHAnsi" w:hAnsiTheme="minorHAnsi" w:cs="Arial"/>
                <w:b w:val="0"/>
                <w:color w:val="auto"/>
                <w:sz w:val="20"/>
                <w:szCs w:val="20"/>
                <w:lang w:val="fr-FR"/>
              </w:rPr>
              <w:t xml:space="preserve"> </w:t>
            </w:r>
            <w:r w:rsidRPr="00566730">
              <w:rPr>
                <w:rStyle w:val="hps"/>
                <w:rFonts w:asciiTheme="minorHAnsi" w:hAnsiTheme="minorHAnsi" w:cs="Arial"/>
                <w:b w:val="0"/>
                <w:color w:val="auto"/>
                <w:sz w:val="20"/>
                <w:szCs w:val="20"/>
                <w:lang w:val="fr-FR"/>
              </w:rPr>
              <w:t>produit Medical Need</w:t>
            </w:r>
            <w:r w:rsidRPr="00566730">
              <w:rPr>
                <w:rFonts w:asciiTheme="minorHAnsi" w:hAnsiTheme="minorHAnsi" w:cs="Arial"/>
                <w:b w:val="0"/>
                <w:color w:val="auto"/>
                <w:sz w:val="20"/>
                <w:szCs w:val="20"/>
                <w:lang w:val="fr-FR"/>
              </w:rPr>
              <w:t xml:space="preserve"> </w:t>
            </w:r>
            <w:r w:rsidRPr="00566730">
              <w:rPr>
                <w:rStyle w:val="hps"/>
                <w:rFonts w:asciiTheme="minorHAnsi" w:hAnsiTheme="minorHAnsi" w:cs="Arial"/>
                <w:b w:val="0"/>
                <w:color w:val="auto"/>
                <w:sz w:val="20"/>
                <w:szCs w:val="20"/>
                <w:lang w:val="fr-FR"/>
              </w:rPr>
              <w:t>après une évaluation</w:t>
            </w:r>
            <w:r w:rsidRPr="00566730">
              <w:rPr>
                <w:rFonts w:asciiTheme="minorHAnsi" w:hAnsiTheme="minorHAnsi" w:cs="Arial"/>
                <w:b w:val="0"/>
                <w:color w:val="auto"/>
                <w:sz w:val="20"/>
                <w:szCs w:val="20"/>
                <w:lang w:val="fr-FR"/>
              </w:rPr>
              <w:t xml:space="preserve"> </w:t>
            </w:r>
            <w:r w:rsidRPr="00566730">
              <w:rPr>
                <w:rStyle w:val="hps"/>
                <w:rFonts w:asciiTheme="minorHAnsi" w:hAnsiTheme="minorHAnsi" w:cs="Arial"/>
                <w:b w:val="0"/>
                <w:color w:val="auto"/>
                <w:sz w:val="20"/>
                <w:szCs w:val="20"/>
                <w:lang w:val="fr-FR"/>
              </w:rPr>
              <w:t>par l'AFMPS</w:t>
            </w:r>
            <w:r w:rsidRPr="00566730">
              <w:rPr>
                <w:rFonts w:asciiTheme="minorHAnsi" w:hAnsiTheme="minorHAnsi" w:cs="Arial"/>
                <w:b w:val="0"/>
                <w:color w:val="auto"/>
                <w:sz w:val="20"/>
                <w:szCs w:val="20"/>
                <w:lang w:val="fr-FR"/>
              </w:rPr>
              <w:t xml:space="preserve"> </w:t>
            </w:r>
            <w:r w:rsidRPr="00566730">
              <w:rPr>
                <w:rStyle w:val="hps"/>
                <w:rFonts w:asciiTheme="minorHAnsi" w:hAnsiTheme="minorHAnsi" w:cs="Arial"/>
                <w:b w:val="0"/>
                <w:color w:val="auto"/>
                <w:sz w:val="20"/>
                <w:szCs w:val="20"/>
                <w:lang w:val="fr-FR"/>
              </w:rPr>
              <w:t>(</w:t>
            </w:r>
            <w:r w:rsidRPr="00566730">
              <w:rPr>
                <w:rFonts w:asciiTheme="minorHAnsi" w:hAnsiTheme="minorHAnsi" w:cs="Arial"/>
                <w:b w:val="0"/>
                <w:color w:val="auto"/>
                <w:sz w:val="20"/>
                <w:szCs w:val="20"/>
                <w:lang w:val="fr-FR"/>
              </w:rPr>
              <w:t xml:space="preserve">Agence fédérale </w:t>
            </w:r>
            <w:r w:rsidRPr="00566730">
              <w:rPr>
                <w:rStyle w:val="hps"/>
                <w:rFonts w:asciiTheme="minorHAnsi" w:hAnsiTheme="minorHAnsi" w:cs="Arial"/>
                <w:b w:val="0"/>
                <w:color w:val="auto"/>
                <w:sz w:val="20"/>
                <w:szCs w:val="20"/>
                <w:lang w:val="fr-FR"/>
              </w:rPr>
              <w:t>des médicaments</w:t>
            </w:r>
            <w:r w:rsidRPr="00566730">
              <w:rPr>
                <w:rFonts w:asciiTheme="minorHAnsi" w:hAnsiTheme="minorHAnsi" w:cs="Arial"/>
                <w:b w:val="0"/>
                <w:color w:val="auto"/>
                <w:sz w:val="20"/>
                <w:szCs w:val="20"/>
                <w:lang w:val="fr-FR"/>
              </w:rPr>
              <w:t xml:space="preserve"> </w:t>
            </w:r>
            <w:r w:rsidRPr="00566730">
              <w:rPr>
                <w:rStyle w:val="hps"/>
                <w:rFonts w:asciiTheme="minorHAnsi" w:hAnsiTheme="minorHAnsi" w:cs="Arial"/>
                <w:b w:val="0"/>
                <w:color w:val="auto"/>
                <w:sz w:val="20"/>
                <w:szCs w:val="20"/>
                <w:lang w:val="fr-FR"/>
              </w:rPr>
              <w:t>et de la santé</w:t>
            </w:r>
            <w:r w:rsidRPr="00566730">
              <w:rPr>
                <w:rFonts w:asciiTheme="minorHAnsi" w:hAnsiTheme="minorHAnsi" w:cs="Arial"/>
                <w:b w:val="0"/>
                <w:color w:val="auto"/>
                <w:sz w:val="20"/>
                <w:szCs w:val="20"/>
                <w:lang w:val="fr-FR"/>
              </w:rPr>
              <w:t xml:space="preserve">), </w:t>
            </w:r>
            <w:r w:rsidRPr="00566730">
              <w:rPr>
                <w:rStyle w:val="hps"/>
                <w:rFonts w:asciiTheme="minorHAnsi" w:hAnsiTheme="minorHAnsi" w:cs="Arial"/>
                <w:b w:val="0"/>
                <w:color w:val="auto"/>
                <w:sz w:val="20"/>
                <w:szCs w:val="20"/>
                <w:lang w:val="fr-FR"/>
              </w:rPr>
              <w:t>ce programme</w:t>
            </w:r>
            <w:r w:rsidRPr="00566730">
              <w:rPr>
                <w:rFonts w:asciiTheme="minorHAnsi" w:hAnsiTheme="minorHAnsi" w:cs="Arial"/>
                <w:b w:val="0"/>
                <w:color w:val="auto"/>
                <w:sz w:val="20"/>
                <w:szCs w:val="20"/>
                <w:lang w:val="fr-FR"/>
              </w:rPr>
              <w:t xml:space="preserve"> </w:t>
            </w:r>
            <w:r w:rsidRPr="00566730">
              <w:rPr>
                <w:rStyle w:val="hps"/>
                <w:rFonts w:asciiTheme="minorHAnsi" w:hAnsiTheme="minorHAnsi" w:cs="Arial"/>
                <w:b w:val="0"/>
                <w:color w:val="auto"/>
                <w:sz w:val="20"/>
                <w:szCs w:val="20"/>
                <w:lang w:val="fr-FR"/>
              </w:rPr>
              <w:t>sera mis</w:t>
            </w:r>
            <w:r w:rsidRPr="00566730">
              <w:rPr>
                <w:rFonts w:asciiTheme="minorHAnsi" w:hAnsiTheme="minorHAnsi" w:cs="Arial"/>
                <w:b w:val="0"/>
                <w:color w:val="auto"/>
                <w:sz w:val="20"/>
                <w:szCs w:val="20"/>
                <w:lang w:val="fr-FR"/>
              </w:rPr>
              <w:t xml:space="preserve"> en </w:t>
            </w:r>
            <w:r w:rsidRPr="00566730">
              <w:rPr>
                <w:rStyle w:val="hps"/>
                <w:rFonts w:asciiTheme="minorHAnsi" w:hAnsiTheme="minorHAnsi" w:cs="Arial"/>
                <w:b w:val="0"/>
                <w:color w:val="auto"/>
                <w:sz w:val="20"/>
                <w:szCs w:val="20"/>
                <w:lang w:val="fr-FR"/>
              </w:rPr>
              <w:t>arrêt</w:t>
            </w:r>
            <w:r w:rsidRPr="00566730">
              <w:rPr>
                <w:rFonts w:asciiTheme="minorHAnsi" w:hAnsiTheme="minorHAnsi" w:cs="Arial"/>
                <w:b w:val="0"/>
                <w:color w:val="auto"/>
                <w:sz w:val="20"/>
                <w:szCs w:val="20"/>
                <w:lang w:val="fr-FR"/>
              </w:rPr>
              <w:t>.</w:t>
            </w:r>
            <w:r w:rsidR="00DD098A">
              <w:rPr>
                <w:rFonts w:asciiTheme="minorHAnsi" w:hAnsiTheme="minorHAnsi" w:cs="Arial"/>
                <w:b w:val="0"/>
                <w:color w:val="auto"/>
                <w:sz w:val="20"/>
                <w:szCs w:val="20"/>
                <w:lang w:val="fr-FR"/>
              </w:rPr>
              <w:t xml:space="preserve"> Le médecin traitant peut aussi décider d’arrêter le médicament s’il estime que le traitement n’est </w:t>
            </w:r>
            <w:r w:rsidR="00DD098A" w:rsidRPr="006E552E">
              <w:rPr>
                <w:rFonts w:asciiTheme="minorHAnsi" w:hAnsiTheme="minorHAnsi" w:cs="Arial"/>
                <w:b w:val="0"/>
                <w:color w:val="auto"/>
                <w:sz w:val="20"/>
                <w:szCs w:val="20"/>
                <w:lang w:val="fr-FR"/>
              </w:rPr>
              <w:t xml:space="preserve">plus </w:t>
            </w:r>
            <w:r w:rsidR="00DD098A" w:rsidRPr="006E552E">
              <w:rPr>
                <w:rFonts w:asciiTheme="minorHAnsi" w:hAnsiTheme="minorHAnsi"/>
                <w:b w:val="0"/>
                <w:color w:val="auto"/>
                <w:sz w:val="20"/>
                <w:szCs w:val="20"/>
                <w:lang w:val="fr-FR"/>
              </w:rPr>
              <w:t>bénéfique pour le/la patient(e)</w:t>
            </w:r>
            <w:r w:rsidR="006E552E">
              <w:rPr>
                <w:b w:val="0"/>
                <w:color w:val="auto"/>
                <w:sz w:val="20"/>
                <w:szCs w:val="20"/>
                <w:lang w:val="fr-FR"/>
              </w:rPr>
              <w:t xml:space="preserve">. </w:t>
            </w:r>
            <w:r w:rsidR="006E552E">
              <w:rPr>
                <w:rFonts w:asciiTheme="minorHAnsi" w:hAnsiTheme="minorHAnsi"/>
                <w:b w:val="0"/>
                <w:color w:val="auto"/>
                <w:sz w:val="20"/>
                <w:szCs w:val="20"/>
                <w:lang w:val="fr-FR"/>
              </w:rPr>
              <w:t xml:space="preserve">Le patient a aussi la possibilité d’arrêter </w:t>
            </w:r>
            <w:r w:rsidR="007C0EEB">
              <w:rPr>
                <w:rFonts w:asciiTheme="minorHAnsi" w:hAnsiTheme="minorHAnsi"/>
                <w:b w:val="0"/>
                <w:color w:val="auto"/>
                <w:sz w:val="20"/>
                <w:szCs w:val="20"/>
                <w:lang w:val="fr-FR"/>
              </w:rPr>
              <w:t>sa participation à</w:t>
            </w:r>
            <w:r w:rsidR="006E552E">
              <w:rPr>
                <w:rFonts w:asciiTheme="minorHAnsi" w:hAnsiTheme="minorHAnsi"/>
                <w:b w:val="0"/>
                <w:color w:val="auto"/>
                <w:sz w:val="20"/>
                <w:szCs w:val="20"/>
                <w:lang w:val="fr-FR"/>
              </w:rPr>
              <w:t xml:space="preserve"> ce programme  à chaque moment.</w:t>
            </w:r>
          </w:p>
        </w:tc>
      </w:tr>
      <w:tr w:rsidR="00533B7C" w:rsidRPr="00A64510" w:rsidTr="00BE10B0">
        <w:trPr>
          <w:trHeight w:val="851"/>
        </w:trPr>
        <w:tc>
          <w:tcPr>
            <w:tcW w:w="2836" w:type="dxa"/>
            <w:vAlign w:val="center"/>
          </w:tcPr>
          <w:p w:rsidR="00533B7C" w:rsidRPr="00E155CA" w:rsidRDefault="00533B7C" w:rsidP="00BE10B0">
            <w:pPr>
              <w:keepNext/>
              <w:keepLines/>
              <w:outlineLvl w:val="0"/>
              <w:rPr>
                <w:lang w:val="en-US"/>
              </w:rPr>
            </w:pPr>
            <w:r>
              <w:rPr>
                <w:lang w:val="en-US"/>
              </w:rPr>
              <w:t>Conditions de distribution</w:t>
            </w:r>
          </w:p>
        </w:tc>
        <w:tc>
          <w:tcPr>
            <w:tcW w:w="7371" w:type="dxa"/>
            <w:vAlign w:val="center"/>
          </w:tcPr>
          <w:p w:rsidR="00533B7C" w:rsidRPr="00335302" w:rsidRDefault="00335302" w:rsidP="004D4B43">
            <w:pPr>
              <w:keepNext/>
              <w:keepLines/>
              <w:outlineLvl w:val="0"/>
              <w:rPr>
                <w:sz w:val="20"/>
                <w:szCs w:val="20"/>
                <w:lang w:val="fr-BE"/>
              </w:rPr>
            </w:pPr>
            <w:r w:rsidRPr="00335302">
              <w:rPr>
                <w:rStyle w:val="hps"/>
                <w:rFonts w:cs="Arial"/>
                <w:color w:val="222222"/>
                <w:sz w:val="20"/>
                <w:szCs w:val="20"/>
                <w:lang w:val="fr-FR"/>
              </w:rPr>
              <w:t>Le médicament</w:t>
            </w:r>
            <w:r w:rsidRPr="00335302">
              <w:rPr>
                <w:rFonts w:cs="Arial"/>
                <w:color w:val="222222"/>
                <w:sz w:val="20"/>
                <w:szCs w:val="20"/>
                <w:lang w:val="fr-FR"/>
              </w:rPr>
              <w:t xml:space="preserve"> </w:t>
            </w:r>
            <w:r w:rsidRPr="00335302">
              <w:rPr>
                <w:rStyle w:val="hps"/>
                <w:rFonts w:cs="Arial"/>
                <w:color w:val="222222"/>
                <w:sz w:val="20"/>
                <w:szCs w:val="20"/>
                <w:lang w:val="fr-FR"/>
              </w:rPr>
              <w:t>est envoyé à</w:t>
            </w:r>
            <w:r w:rsidRPr="00335302">
              <w:rPr>
                <w:rFonts w:cs="Arial"/>
                <w:color w:val="222222"/>
                <w:sz w:val="20"/>
                <w:szCs w:val="20"/>
                <w:lang w:val="fr-FR"/>
              </w:rPr>
              <w:t xml:space="preserve"> </w:t>
            </w:r>
            <w:r w:rsidRPr="00335302">
              <w:rPr>
                <w:rStyle w:val="hps"/>
                <w:rFonts w:cs="Arial"/>
                <w:color w:val="222222"/>
                <w:sz w:val="20"/>
                <w:szCs w:val="20"/>
                <w:lang w:val="fr-FR"/>
              </w:rPr>
              <w:t>la pharmacie de l'</w:t>
            </w:r>
            <w:r w:rsidRPr="00335302">
              <w:rPr>
                <w:rFonts w:cs="Arial"/>
                <w:color w:val="222222"/>
                <w:sz w:val="20"/>
                <w:szCs w:val="20"/>
                <w:lang w:val="fr-FR"/>
              </w:rPr>
              <w:t xml:space="preserve">hôpital </w:t>
            </w:r>
            <w:r w:rsidRPr="00335302">
              <w:rPr>
                <w:rStyle w:val="hps"/>
                <w:rFonts w:cs="Arial"/>
                <w:color w:val="222222"/>
                <w:sz w:val="20"/>
                <w:szCs w:val="20"/>
                <w:lang w:val="fr-FR"/>
              </w:rPr>
              <w:t>ou à l'hôpital</w:t>
            </w:r>
            <w:r w:rsidRPr="00335302">
              <w:rPr>
                <w:rFonts w:cs="Arial"/>
                <w:color w:val="222222"/>
                <w:sz w:val="20"/>
                <w:szCs w:val="20"/>
                <w:lang w:val="fr-FR"/>
              </w:rPr>
              <w:t xml:space="preserve"> </w:t>
            </w:r>
            <w:r w:rsidRPr="00335302">
              <w:rPr>
                <w:rStyle w:val="hps"/>
                <w:rFonts w:cs="Arial"/>
                <w:color w:val="222222"/>
                <w:sz w:val="20"/>
                <w:szCs w:val="20"/>
                <w:lang w:val="fr-FR"/>
              </w:rPr>
              <w:t>ou</w:t>
            </w:r>
            <w:r w:rsidRPr="00335302">
              <w:rPr>
                <w:rFonts w:cs="Arial"/>
                <w:color w:val="222222"/>
                <w:sz w:val="20"/>
                <w:szCs w:val="20"/>
                <w:lang w:val="fr-FR"/>
              </w:rPr>
              <w:t xml:space="preserve"> </w:t>
            </w:r>
            <w:r w:rsidRPr="00335302">
              <w:rPr>
                <w:rStyle w:val="hps"/>
                <w:rFonts w:cs="Arial"/>
                <w:color w:val="222222"/>
                <w:sz w:val="20"/>
                <w:szCs w:val="20"/>
                <w:lang w:val="fr-FR"/>
              </w:rPr>
              <w:t>le médecin traitant.</w:t>
            </w:r>
          </w:p>
        </w:tc>
      </w:tr>
      <w:tr w:rsidR="009A3191" w:rsidRPr="009379FE" w:rsidTr="00BE10B0">
        <w:trPr>
          <w:trHeight w:val="851"/>
        </w:trPr>
        <w:tc>
          <w:tcPr>
            <w:tcW w:w="2836" w:type="dxa"/>
            <w:vAlign w:val="center"/>
          </w:tcPr>
          <w:p w:rsidR="009A3191" w:rsidRPr="00E155CA" w:rsidRDefault="009A3191" w:rsidP="00BE10B0">
            <w:pPr>
              <w:keepNext/>
              <w:keepLines/>
              <w:outlineLvl w:val="0"/>
              <w:rPr>
                <w:lang w:val="en-US"/>
              </w:rPr>
            </w:pPr>
            <w:r>
              <w:rPr>
                <w:lang w:val="en-US"/>
              </w:rPr>
              <w:lastRenderedPageBreak/>
              <w:t xml:space="preserve">Responsable </w:t>
            </w:r>
          </w:p>
        </w:tc>
        <w:tc>
          <w:tcPr>
            <w:tcW w:w="7371" w:type="dxa"/>
            <w:vAlign w:val="center"/>
          </w:tcPr>
          <w:p w:rsidR="009A3191" w:rsidRPr="00837CC0" w:rsidRDefault="00A667D1" w:rsidP="00E035CD">
            <w:pPr>
              <w:keepNext/>
              <w:keepLines/>
              <w:spacing w:before="200"/>
              <w:outlineLvl w:val="3"/>
              <w:rPr>
                <w:rFonts w:eastAsiaTheme="majorEastAsia" w:cstheme="majorBidi"/>
                <w:b/>
                <w:bCs/>
                <w:iCs/>
                <w:sz w:val="20"/>
                <w:szCs w:val="20"/>
                <w:u w:val="single"/>
                <w:lang w:val="fr-BE"/>
              </w:rPr>
            </w:pPr>
            <w:r>
              <w:rPr>
                <w:rFonts w:eastAsiaTheme="majorEastAsia" w:cstheme="majorBidi"/>
                <w:b/>
                <w:bCs/>
                <w:iCs/>
                <w:sz w:val="20"/>
                <w:szCs w:val="20"/>
                <w:u w:val="single"/>
                <w:lang w:val="fr-FR"/>
              </w:rPr>
              <w:t>Responsable du programme</w:t>
            </w:r>
            <w:r w:rsidR="009A3191" w:rsidRPr="00837CC0">
              <w:rPr>
                <w:rFonts w:eastAsiaTheme="majorEastAsia" w:cstheme="majorBidi"/>
                <w:b/>
                <w:bCs/>
                <w:iCs/>
                <w:sz w:val="20"/>
                <w:szCs w:val="20"/>
                <w:u w:val="single"/>
                <w:lang w:val="fr-FR"/>
              </w:rPr>
              <w:t>:</w:t>
            </w:r>
          </w:p>
          <w:p w:rsidR="009A3191" w:rsidRPr="00837CC0" w:rsidRDefault="009A3191" w:rsidP="00E035CD">
            <w:pPr>
              <w:rPr>
                <w:sz w:val="20"/>
                <w:szCs w:val="20"/>
                <w:lang w:val="fr-BE"/>
              </w:rPr>
            </w:pPr>
            <w:r w:rsidRPr="00837CC0">
              <w:rPr>
                <w:sz w:val="20"/>
                <w:szCs w:val="20"/>
                <w:lang w:val="fr-FR"/>
              </w:rPr>
              <w:t>Dr. Stefaan Vancayzeele</w:t>
            </w:r>
          </w:p>
          <w:p w:rsidR="009A3191" w:rsidRPr="00837CC0" w:rsidRDefault="009A3191" w:rsidP="00E035CD">
            <w:pPr>
              <w:rPr>
                <w:sz w:val="20"/>
                <w:szCs w:val="20"/>
                <w:lang w:val="fr-BE"/>
              </w:rPr>
            </w:pPr>
            <w:r w:rsidRPr="00837CC0">
              <w:rPr>
                <w:sz w:val="20"/>
                <w:szCs w:val="20"/>
                <w:lang w:val="fr-FR"/>
              </w:rPr>
              <w:t>Directeur scientifique de Novartis Pharmaceuticals Belgique</w:t>
            </w:r>
          </w:p>
          <w:p w:rsidR="009A3191" w:rsidRPr="00837CC0" w:rsidRDefault="009A3191" w:rsidP="00E035CD">
            <w:pPr>
              <w:rPr>
                <w:sz w:val="20"/>
                <w:szCs w:val="20"/>
                <w:lang w:val="fr-BE"/>
              </w:rPr>
            </w:pPr>
            <w:r w:rsidRPr="00837CC0">
              <w:rPr>
                <w:sz w:val="20"/>
                <w:szCs w:val="20"/>
                <w:lang w:val="fr-FR"/>
              </w:rPr>
              <w:t>Medialaan 40 boîte 1</w:t>
            </w:r>
          </w:p>
          <w:p w:rsidR="009A3191" w:rsidRPr="00837CC0" w:rsidRDefault="009A3191" w:rsidP="00E035CD">
            <w:pPr>
              <w:rPr>
                <w:sz w:val="20"/>
                <w:szCs w:val="20"/>
                <w:lang w:val="fr-BE"/>
              </w:rPr>
            </w:pPr>
            <w:r w:rsidRPr="00837CC0">
              <w:rPr>
                <w:sz w:val="20"/>
                <w:szCs w:val="20"/>
                <w:lang w:val="fr-FR"/>
              </w:rPr>
              <w:t xml:space="preserve">B-1800 Vilvoorde </w:t>
            </w:r>
          </w:p>
          <w:p w:rsidR="009A3191" w:rsidRDefault="00A667D1" w:rsidP="00E035CD">
            <w:pPr>
              <w:rPr>
                <w:sz w:val="20"/>
                <w:szCs w:val="20"/>
                <w:lang w:val="fr-FR"/>
              </w:rPr>
            </w:pPr>
            <w:r>
              <w:rPr>
                <w:sz w:val="20"/>
                <w:szCs w:val="20"/>
                <w:lang w:val="fr-FR"/>
              </w:rPr>
              <w:t>Belgique</w:t>
            </w:r>
          </w:p>
          <w:p w:rsidR="00A667D1" w:rsidRPr="00A667D1" w:rsidRDefault="00A667D1" w:rsidP="00A667D1">
            <w:pPr>
              <w:rPr>
                <w:bCs/>
                <w:sz w:val="20"/>
                <w:szCs w:val="20"/>
                <w:lang w:val="fr-BE"/>
              </w:rPr>
            </w:pPr>
            <w:r>
              <w:rPr>
                <w:bCs/>
                <w:sz w:val="20"/>
                <w:szCs w:val="20"/>
                <w:lang w:val="fr-BE"/>
              </w:rPr>
              <w:t>Té</w:t>
            </w:r>
            <w:r w:rsidRPr="00A667D1">
              <w:rPr>
                <w:bCs/>
                <w:sz w:val="20"/>
                <w:szCs w:val="20"/>
                <w:lang w:val="fr-BE"/>
              </w:rPr>
              <w:t>l: +32 (0)2 246 1759</w:t>
            </w:r>
          </w:p>
          <w:p w:rsidR="00A667D1" w:rsidRPr="00A667D1" w:rsidRDefault="00A667D1" w:rsidP="00A667D1">
            <w:pPr>
              <w:rPr>
                <w:sz w:val="20"/>
                <w:szCs w:val="20"/>
                <w:lang w:val="fr-BE"/>
              </w:rPr>
            </w:pPr>
            <w:r w:rsidRPr="00A667D1">
              <w:rPr>
                <w:bCs/>
                <w:sz w:val="20"/>
                <w:szCs w:val="20"/>
                <w:lang w:val="fr-BE"/>
              </w:rPr>
              <w:t xml:space="preserve">Email </w:t>
            </w:r>
            <w:hyperlink r:id="rId10" w:history="1">
              <w:r w:rsidRPr="00A667D1">
                <w:rPr>
                  <w:rStyle w:val="Hyperlink"/>
                  <w:bCs/>
                  <w:sz w:val="20"/>
                  <w:szCs w:val="20"/>
                  <w:lang w:val="fr-BE"/>
                </w:rPr>
                <w:t>stefaan.vancayzeele@novartis.com</w:t>
              </w:r>
            </w:hyperlink>
          </w:p>
          <w:p w:rsidR="009A3191" w:rsidRPr="00837CC0" w:rsidRDefault="009A3191" w:rsidP="00E035CD">
            <w:pPr>
              <w:keepNext/>
              <w:keepLines/>
              <w:spacing w:before="200"/>
              <w:outlineLvl w:val="3"/>
              <w:rPr>
                <w:rFonts w:eastAsiaTheme="majorEastAsia" w:cstheme="majorBidi"/>
                <w:b/>
                <w:bCs/>
                <w:iCs/>
                <w:sz w:val="20"/>
                <w:szCs w:val="20"/>
                <w:u w:val="single"/>
                <w:lang w:val="fr-BE"/>
              </w:rPr>
            </w:pPr>
            <w:r w:rsidRPr="00837CC0">
              <w:rPr>
                <w:rFonts w:eastAsiaTheme="majorEastAsia" w:cstheme="majorBidi"/>
                <w:b/>
                <w:bCs/>
                <w:iCs/>
                <w:sz w:val="20"/>
                <w:szCs w:val="20"/>
                <w:u w:val="single"/>
                <w:lang w:val="fr-FR"/>
              </w:rPr>
              <w:t xml:space="preserve">Médecin responsable </w:t>
            </w:r>
            <w:r w:rsidR="00F77D37">
              <w:rPr>
                <w:rFonts w:eastAsiaTheme="majorEastAsia" w:cstheme="majorBidi"/>
                <w:b/>
                <w:bCs/>
                <w:iCs/>
                <w:sz w:val="20"/>
                <w:szCs w:val="20"/>
                <w:u w:val="single"/>
                <w:lang w:val="fr-FR"/>
              </w:rPr>
              <w:t>pour ce programme spécifique et disponible pour des  questions</w:t>
            </w:r>
          </w:p>
          <w:p w:rsidR="009A3191" w:rsidRPr="00837CC0" w:rsidRDefault="009A3191" w:rsidP="00E035CD">
            <w:pPr>
              <w:rPr>
                <w:sz w:val="20"/>
                <w:szCs w:val="20"/>
                <w:lang w:val="fr-BE"/>
              </w:rPr>
            </w:pPr>
            <w:r w:rsidRPr="00837CC0">
              <w:rPr>
                <w:sz w:val="20"/>
                <w:szCs w:val="20"/>
                <w:lang w:val="fr-FR"/>
              </w:rPr>
              <w:t xml:space="preserve">Dr. </w:t>
            </w:r>
            <w:r w:rsidR="009379FE">
              <w:rPr>
                <w:sz w:val="20"/>
                <w:szCs w:val="20"/>
                <w:lang w:val="fr-FR"/>
              </w:rPr>
              <w:t>Lynn</w:t>
            </w:r>
            <w:r w:rsidR="009379FE" w:rsidRPr="00837CC0">
              <w:rPr>
                <w:sz w:val="20"/>
                <w:szCs w:val="20"/>
                <w:lang w:val="fr-FR"/>
              </w:rPr>
              <w:t xml:space="preserve"> </w:t>
            </w:r>
            <w:r w:rsidR="009379FE">
              <w:rPr>
                <w:sz w:val="20"/>
                <w:szCs w:val="20"/>
                <w:lang w:val="fr-FR"/>
              </w:rPr>
              <w:t>Vandamme</w:t>
            </w:r>
          </w:p>
          <w:p w:rsidR="009A3191" w:rsidRPr="00837CC0" w:rsidRDefault="009A3191" w:rsidP="00E035CD">
            <w:pPr>
              <w:rPr>
                <w:sz w:val="20"/>
                <w:szCs w:val="20"/>
                <w:lang w:val="fr-BE"/>
              </w:rPr>
            </w:pPr>
            <w:r w:rsidRPr="00837CC0">
              <w:rPr>
                <w:sz w:val="20"/>
                <w:szCs w:val="20"/>
                <w:lang w:val="fr-FR"/>
              </w:rPr>
              <w:t>Conseillère médicale de Novartis Oncologie Belgique</w:t>
            </w:r>
          </w:p>
          <w:p w:rsidR="009A3191" w:rsidRPr="00837CC0" w:rsidRDefault="009A3191" w:rsidP="00E035CD">
            <w:pPr>
              <w:rPr>
                <w:sz w:val="20"/>
                <w:szCs w:val="20"/>
                <w:lang w:val="fr-BE"/>
              </w:rPr>
            </w:pPr>
            <w:r w:rsidRPr="00837CC0">
              <w:rPr>
                <w:sz w:val="20"/>
                <w:szCs w:val="20"/>
                <w:lang w:val="fr-FR"/>
              </w:rPr>
              <w:t>Medialaan 40 boîte 1</w:t>
            </w:r>
          </w:p>
          <w:p w:rsidR="009A3191" w:rsidRPr="00837CC0" w:rsidRDefault="009A3191" w:rsidP="00E035CD">
            <w:pPr>
              <w:rPr>
                <w:sz w:val="20"/>
                <w:szCs w:val="20"/>
                <w:lang w:val="fr-BE"/>
              </w:rPr>
            </w:pPr>
            <w:r w:rsidRPr="00837CC0">
              <w:rPr>
                <w:sz w:val="20"/>
                <w:szCs w:val="20"/>
                <w:lang w:val="fr-FR"/>
              </w:rPr>
              <w:t>B-1800 Vilvoorde</w:t>
            </w:r>
          </w:p>
          <w:p w:rsidR="009A3191" w:rsidRPr="00837CC0" w:rsidRDefault="009A3191" w:rsidP="00E035CD">
            <w:pPr>
              <w:rPr>
                <w:sz w:val="20"/>
                <w:szCs w:val="20"/>
                <w:lang w:val="fr-BE"/>
              </w:rPr>
            </w:pPr>
            <w:r w:rsidRPr="00837CC0">
              <w:rPr>
                <w:sz w:val="20"/>
                <w:szCs w:val="20"/>
                <w:lang w:val="fr-FR"/>
              </w:rPr>
              <w:t>Belgique</w:t>
            </w:r>
          </w:p>
          <w:p w:rsidR="009A3191" w:rsidRPr="00837CC0" w:rsidRDefault="009A3191" w:rsidP="00E035CD">
            <w:pPr>
              <w:rPr>
                <w:sz w:val="20"/>
                <w:szCs w:val="20"/>
                <w:lang w:val="fr-BE"/>
              </w:rPr>
            </w:pPr>
            <w:r w:rsidRPr="00837CC0">
              <w:rPr>
                <w:sz w:val="20"/>
                <w:szCs w:val="20"/>
                <w:lang w:val="fr-FR"/>
              </w:rPr>
              <w:t>Tél : +32 (0)2 246 17 76</w:t>
            </w:r>
          </w:p>
          <w:p w:rsidR="009A3191" w:rsidRPr="009379FE" w:rsidRDefault="007C3B4D" w:rsidP="0012569D">
            <w:pPr>
              <w:rPr>
                <w:sz w:val="20"/>
                <w:szCs w:val="20"/>
                <w:lang w:val="en-US"/>
              </w:rPr>
            </w:pPr>
            <w:hyperlink r:id="rId11" w:history="1">
              <w:r w:rsidR="009379FE" w:rsidRPr="007E7983">
                <w:rPr>
                  <w:rStyle w:val="Hyperlink"/>
                  <w:sz w:val="20"/>
                  <w:szCs w:val="20"/>
                  <w:lang w:val="fr-FR"/>
                </w:rPr>
                <w:t>lynn.vandamme@novartis.com</w:t>
              </w:r>
            </w:hyperlink>
          </w:p>
        </w:tc>
      </w:tr>
      <w:tr w:rsidR="009A3191" w:rsidRPr="00A64510" w:rsidTr="00BE10B0">
        <w:trPr>
          <w:trHeight w:val="851"/>
        </w:trPr>
        <w:tc>
          <w:tcPr>
            <w:tcW w:w="2836" w:type="dxa"/>
            <w:vAlign w:val="center"/>
          </w:tcPr>
          <w:p w:rsidR="009A3191" w:rsidRPr="00B803AA" w:rsidRDefault="009A3191" w:rsidP="00BE10B0">
            <w:pPr>
              <w:keepNext/>
              <w:keepLines/>
              <w:outlineLvl w:val="0"/>
              <w:rPr>
                <w:lang w:val="fr-BE"/>
              </w:rPr>
            </w:pPr>
            <w:r w:rsidRPr="00B803AA">
              <w:rPr>
                <w:lang w:val="fr-BE"/>
              </w:rPr>
              <w:t>Modalités selon les</w:t>
            </w:r>
            <w:r>
              <w:rPr>
                <w:lang w:val="fr-BE"/>
              </w:rPr>
              <w:t>q</w:t>
            </w:r>
            <w:r w:rsidRPr="00B803AA">
              <w:rPr>
                <w:lang w:val="fr-BE"/>
              </w:rPr>
              <w:t>uelles les médicaments non-utilisés sont traités</w:t>
            </w:r>
          </w:p>
        </w:tc>
        <w:tc>
          <w:tcPr>
            <w:tcW w:w="7371" w:type="dxa"/>
            <w:vAlign w:val="center"/>
          </w:tcPr>
          <w:p w:rsidR="009A3191" w:rsidRPr="009C31EA" w:rsidRDefault="009A3191" w:rsidP="009C31EA">
            <w:pPr>
              <w:keepLines/>
              <w:spacing w:before="120"/>
              <w:jc w:val="both"/>
              <w:rPr>
                <w:rFonts w:eastAsia="MS Mincho" w:cs="Times New Roman"/>
                <w:sz w:val="20"/>
                <w:szCs w:val="20"/>
                <w:lang w:val="fr-FR"/>
              </w:rPr>
            </w:pPr>
            <w:r>
              <w:rPr>
                <w:rFonts w:eastAsia="MS Mincho" w:cs="Times New Roman"/>
                <w:sz w:val="20"/>
                <w:szCs w:val="20"/>
                <w:lang w:val="fr-FR"/>
              </w:rPr>
              <w:t>Tout médicament non utilisé du programme médical d'urgence doit être détruit lorsque vous arrêtez le traitement par pasiréotide. Ce médicament ne peut être détruit qu'au sein des établissements de Novartis Belgique. Étant donné que le pasiréotide LAR ne peut être administré qu'à l'hôpital, votre médecin traitant et/ou votre hôpital devra contacter Novartis Belgique pour plus de détails concernant le retour des médicaments non utilisés</w:t>
            </w:r>
          </w:p>
        </w:tc>
      </w:tr>
      <w:tr w:rsidR="009A3191" w:rsidRPr="00A64510" w:rsidTr="00E8052F">
        <w:trPr>
          <w:trHeight w:val="6182"/>
        </w:trPr>
        <w:tc>
          <w:tcPr>
            <w:tcW w:w="2836" w:type="dxa"/>
            <w:vAlign w:val="center"/>
          </w:tcPr>
          <w:p w:rsidR="009A3191" w:rsidRPr="00B803AA" w:rsidRDefault="009A3191" w:rsidP="00BE10B0">
            <w:pPr>
              <w:autoSpaceDE w:val="0"/>
              <w:autoSpaceDN w:val="0"/>
              <w:adjustRightInd w:val="0"/>
              <w:rPr>
                <w:lang w:val="fr-BE"/>
              </w:rPr>
            </w:pPr>
            <w:r>
              <w:rPr>
                <w:lang w:val="fr-BE"/>
              </w:rPr>
              <w:t>D</w:t>
            </w:r>
            <w:r w:rsidRPr="00B803AA">
              <w:rPr>
                <w:lang w:val="fr-BE"/>
              </w:rPr>
              <w:t>onnées pour l’enregistrement des suspicions d’effets</w:t>
            </w:r>
          </w:p>
          <w:p w:rsidR="009A3191" w:rsidRPr="00B803AA" w:rsidRDefault="009A3191" w:rsidP="00BE10B0">
            <w:pPr>
              <w:keepNext/>
              <w:keepLines/>
              <w:outlineLvl w:val="0"/>
              <w:rPr>
                <w:rFonts w:ascii="Verdana" w:eastAsiaTheme="majorEastAsia" w:hAnsi="Verdana" w:cstheme="majorBidi"/>
                <w:b/>
                <w:bCs/>
                <w:color w:val="365F91" w:themeColor="accent1" w:themeShade="BF"/>
                <w:sz w:val="20"/>
                <w:szCs w:val="20"/>
                <w:lang w:val="fr-BE"/>
              </w:rPr>
            </w:pPr>
            <w:r w:rsidRPr="00B803AA">
              <w:rPr>
                <w:lang w:val="fr-BE"/>
              </w:rPr>
              <w:t>indésirables graves</w:t>
            </w:r>
          </w:p>
        </w:tc>
        <w:tc>
          <w:tcPr>
            <w:tcW w:w="7371" w:type="dxa"/>
            <w:vAlign w:val="center"/>
          </w:tcPr>
          <w:p w:rsidR="00E44EF0" w:rsidRPr="00E44EF0" w:rsidRDefault="00E44EF0" w:rsidP="00E44EF0">
            <w:pPr>
              <w:spacing w:before="120"/>
              <w:jc w:val="both"/>
              <w:rPr>
                <w:rFonts w:cs="Arial"/>
                <w:sz w:val="20"/>
                <w:szCs w:val="20"/>
                <w:lang w:val="fr-BE"/>
              </w:rPr>
            </w:pPr>
            <w:r w:rsidRPr="00E44EF0">
              <w:rPr>
                <w:rStyle w:val="hps"/>
                <w:rFonts w:cs="Arial"/>
                <w:color w:val="222222"/>
                <w:sz w:val="20"/>
                <w:szCs w:val="20"/>
                <w:lang w:val="fr-FR"/>
              </w:rPr>
              <w:t>Les données de sécurité</w:t>
            </w:r>
            <w:r w:rsidRPr="00E44EF0">
              <w:rPr>
                <w:rFonts w:cs="Arial"/>
                <w:color w:val="222222"/>
                <w:sz w:val="20"/>
                <w:szCs w:val="20"/>
                <w:lang w:val="fr-FR"/>
              </w:rPr>
              <w:t xml:space="preserve"> </w:t>
            </w:r>
            <w:r w:rsidRPr="00E44EF0">
              <w:rPr>
                <w:rStyle w:val="hps"/>
                <w:rFonts w:cs="Arial"/>
                <w:color w:val="222222"/>
                <w:sz w:val="20"/>
                <w:szCs w:val="20"/>
                <w:lang w:val="fr-FR"/>
              </w:rPr>
              <w:t>sont basées sur</w:t>
            </w:r>
            <w:r w:rsidRPr="00E44EF0">
              <w:rPr>
                <w:rFonts w:cs="Arial"/>
                <w:color w:val="222222"/>
                <w:sz w:val="20"/>
                <w:szCs w:val="20"/>
                <w:lang w:val="fr-FR"/>
              </w:rPr>
              <w:t xml:space="preserve"> </w:t>
            </w:r>
            <w:r w:rsidRPr="00E44EF0">
              <w:rPr>
                <w:rStyle w:val="hps"/>
                <w:rFonts w:cs="Arial"/>
                <w:color w:val="222222"/>
                <w:sz w:val="20"/>
                <w:szCs w:val="20"/>
                <w:lang w:val="fr-FR"/>
              </w:rPr>
              <w:t>491</w:t>
            </w:r>
            <w:r w:rsidRPr="00E44EF0">
              <w:rPr>
                <w:rFonts w:cs="Arial"/>
                <w:color w:val="222222"/>
                <w:sz w:val="20"/>
                <w:szCs w:val="20"/>
                <w:lang w:val="fr-FR"/>
              </w:rPr>
              <w:t xml:space="preserve"> </w:t>
            </w:r>
            <w:r w:rsidRPr="00E44EF0">
              <w:rPr>
                <w:rStyle w:val="hps"/>
                <w:rFonts w:cs="Arial"/>
                <w:color w:val="222222"/>
                <w:sz w:val="20"/>
                <w:szCs w:val="20"/>
                <w:lang w:val="fr-FR"/>
              </w:rPr>
              <w:t>patients</w:t>
            </w:r>
            <w:r w:rsidRPr="00E44EF0">
              <w:rPr>
                <w:rFonts w:cs="Arial"/>
                <w:color w:val="222222"/>
                <w:sz w:val="20"/>
                <w:szCs w:val="20"/>
                <w:lang w:val="fr-FR"/>
              </w:rPr>
              <w:t xml:space="preserve"> </w:t>
            </w:r>
            <w:r w:rsidRPr="00E44EF0">
              <w:rPr>
                <w:rStyle w:val="hps"/>
                <w:rFonts w:cs="Arial"/>
                <w:color w:val="222222"/>
                <w:sz w:val="20"/>
                <w:szCs w:val="20"/>
                <w:lang w:val="fr-FR"/>
              </w:rPr>
              <w:t>de</w:t>
            </w:r>
            <w:r w:rsidRPr="00E44EF0">
              <w:rPr>
                <w:rFonts w:cs="Arial"/>
                <w:color w:val="222222"/>
                <w:sz w:val="20"/>
                <w:szCs w:val="20"/>
                <w:lang w:val="fr-FR"/>
              </w:rPr>
              <w:t xml:space="preserve"> </w:t>
            </w:r>
            <w:r w:rsidRPr="00E44EF0">
              <w:rPr>
                <w:rStyle w:val="hps"/>
                <w:rFonts w:cs="Arial"/>
                <w:color w:val="222222"/>
                <w:sz w:val="20"/>
                <w:szCs w:val="20"/>
                <w:lang w:val="fr-FR"/>
              </w:rPr>
              <w:t>l'acromégalie</w:t>
            </w:r>
            <w:r w:rsidRPr="00E44EF0">
              <w:rPr>
                <w:rFonts w:cs="Arial"/>
                <w:color w:val="222222"/>
                <w:sz w:val="20"/>
                <w:szCs w:val="20"/>
                <w:lang w:val="fr-FR"/>
              </w:rPr>
              <w:t xml:space="preserve"> </w:t>
            </w:r>
            <w:r w:rsidRPr="00E44EF0">
              <w:rPr>
                <w:rStyle w:val="hps"/>
                <w:rFonts w:cs="Arial"/>
                <w:color w:val="222222"/>
                <w:sz w:val="20"/>
                <w:szCs w:val="20"/>
                <w:lang w:val="fr-FR"/>
              </w:rPr>
              <w:t>ayant reçu</w:t>
            </w:r>
            <w:r w:rsidRPr="00E44EF0">
              <w:rPr>
                <w:rFonts w:cs="Arial"/>
                <w:color w:val="222222"/>
                <w:sz w:val="20"/>
                <w:szCs w:val="20"/>
                <w:lang w:val="fr-FR"/>
              </w:rPr>
              <w:t xml:space="preserve"> </w:t>
            </w:r>
            <w:r w:rsidRPr="00E44EF0">
              <w:rPr>
                <w:rStyle w:val="hps"/>
                <w:rFonts w:cs="Arial"/>
                <w:color w:val="222222"/>
                <w:sz w:val="20"/>
                <w:szCs w:val="20"/>
                <w:lang w:val="fr-FR"/>
              </w:rPr>
              <w:t>pasiréotide</w:t>
            </w:r>
            <w:r w:rsidRPr="00E44EF0">
              <w:rPr>
                <w:rFonts w:cs="Arial"/>
                <w:color w:val="222222"/>
                <w:sz w:val="20"/>
                <w:szCs w:val="20"/>
                <w:lang w:val="fr-FR"/>
              </w:rPr>
              <w:t xml:space="preserve"> </w:t>
            </w:r>
            <w:r w:rsidRPr="00E44EF0">
              <w:rPr>
                <w:rStyle w:val="hps"/>
                <w:rFonts w:cs="Arial"/>
                <w:color w:val="222222"/>
                <w:sz w:val="20"/>
                <w:szCs w:val="20"/>
                <w:lang w:val="fr-FR"/>
              </w:rPr>
              <w:t>(</w:t>
            </w:r>
            <w:r>
              <w:rPr>
                <w:rStyle w:val="hps"/>
                <w:rFonts w:cs="Arial"/>
                <w:color w:val="222222"/>
                <w:sz w:val="20"/>
                <w:szCs w:val="20"/>
                <w:lang w:val="fr-FR"/>
              </w:rPr>
              <w:t xml:space="preserve">419 patients ont </w:t>
            </w:r>
            <w:r w:rsidRPr="00E44EF0">
              <w:rPr>
                <w:rFonts w:cs="Arial"/>
                <w:color w:val="222222"/>
                <w:sz w:val="20"/>
                <w:szCs w:val="20"/>
                <w:lang w:val="fr-FR"/>
              </w:rPr>
              <w:t xml:space="preserve">reçu </w:t>
            </w:r>
            <w:r w:rsidRPr="00E44EF0">
              <w:rPr>
                <w:rStyle w:val="hps"/>
                <w:rFonts w:cs="Arial"/>
                <w:color w:val="222222"/>
                <w:sz w:val="20"/>
                <w:szCs w:val="20"/>
                <w:lang w:val="fr-FR"/>
              </w:rPr>
              <w:t>pasiréotide</w:t>
            </w:r>
            <w:r w:rsidRPr="00E44EF0">
              <w:rPr>
                <w:rFonts w:cs="Arial"/>
                <w:color w:val="222222"/>
                <w:sz w:val="20"/>
                <w:szCs w:val="20"/>
                <w:lang w:val="fr-FR"/>
              </w:rPr>
              <w:t xml:space="preserve"> </w:t>
            </w:r>
            <w:r>
              <w:rPr>
                <w:rFonts w:cs="Arial"/>
                <w:color w:val="222222"/>
                <w:sz w:val="20"/>
                <w:szCs w:val="20"/>
                <w:lang w:val="fr-FR"/>
              </w:rPr>
              <w:t xml:space="preserve">par </w:t>
            </w:r>
            <w:r w:rsidRPr="00E44EF0">
              <w:rPr>
                <w:rStyle w:val="hps"/>
                <w:rFonts w:cs="Arial"/>
                <w:color w:val="222222"/>
                <w:sz w:val="20"/>
                <w:szCs w:val="20"/>
                <w:lang w:val="fr-FR"/>
              </w:rPr>
              <w:t>voie intramusculaire</w:t>
            </w:r>
            <w:r w:rsidRPr="00E44EF0">
              <w:rPr>
                <w:rFonts w:cs="Arial"/>
                <w:color w:val="222222"/>
                <w:sz w:val="20"/>
                <w:szCs w:val="20"/>
                <w:lang w:val="fr-FR"/>
              </w:rPr>
              <w:t xml:space="preserve"> </w:t>
            </w:r>
            <w:r w:rsidRPr="00E44EF0">
              <w:rPr>
                <w:rStyle w:val="hps"/>
                <w:rFonts w:cs="Arial"/>
                <w:color w:val="222222"/>
                <w:sz w:val="20"/>
                <w:szCs w:val="20"/>
                <w:lang w:val="fr-FR"/>
              </w:rPr>
              <w:t>de et</w:t>
            </w:r>
            <w:r w:rsidRPr="00E44EF0">
              <w:rPr>
                <w:rFonts w:cs="Arial"/>
                <w:color w:val="222222"/>
                <w:sz w:val="20"/>
                <w:szCs w:val="20"/>
                <w:lang w:val="fr-FR"/>
              </w:rPr>
              <w:t xml:space="preserve"> </w:t>
            </w:r>
            <w:r w:rsidRPr="00E44EF0">
              <w:rPr>
                <w:rStyle w:val="hps"/>
                <w:rFonts w:cs="Arial"/>
                <w:color w:val="222222"/>
                <w:sz w:val="20"/>
                <w:szCs w:val="20"/>
                <w:lang w:val="fr-FR"/>
              </w:rPr>
              <w:t>72</w:t>
            </w:r>
            <w:r w:rsidRPr="00E44EF0">
              <w:rPr>
                <w:rFonts w:cs="Arial"/>
                <w:color w:val="222222"/>
                <w:sz w:val="20"/>
                <w:szCs w:val="20"/>
                <w:lang w:val="fr-FR"/>
              </w:rPr>
              <w:t xml:space="preserve"> </w:t>
            </w:r>
            <w:r>
              <w:rPr>
                <w:rFonts w:cs="Arial"/>
                <w:color w:val="222222"/>
                <w:sz w:val="20"/>
                <w:szCs w:val="20"/>
                <w:lang w:val="fr-FR"/>
              </w:rPr>
              <w:t xml:space="preserve">patients par voie </w:t>
            </w:r>
            <w:r w:rsidRPr="00E44EF0">
              <w:rPr>
                <w:rStyle w:val="hps"/>
                <w:rFonts w:cs="Arial"/>
                <w:color w:val="222222"/>
                <w:sz w:val="20"/>
                <w:szCs w:val="20"/>
                <w:lang w:val="fr-FR"/>
              </w:rPr>
              <w:t>sous-cutanée</w:t>
            </w:r>
            <w:r w:rsidRPr="00E44EF0">
              <w:rPr>
                <w:rFonts w:cs="Arial"/>
                <w:color w:val="222222"/>
                <w:sz w:val="20"/>
                <w:szCs w:val="20"/>
                <w:lang w:val="fr-FR"/>
              </w:rPr>
              <w:t xml:space="preserve">) </w:t>
            </w:r>
            <w:r>
              <w:rPr>
                <w:rStyle w:val="hps"/>
                <w:rFonts w:cs="Arial"/>
                <w:color w:val="222222"/>
                <w:sz w:val="20"/>
                <w:szCs w:val="20"/>
                <w:lang w:val="fr-FR"/>
              </w:rPr>
              <w:t>dans les études cliniques</w:t>
            </w:r>
            <w:r w:rsidRPr="00E44EF0">
              <w:rPr>
                <w:rStyle w:val="hps"/>
                <w:rFonts w:cs="Arial"/>
                <w:color w:val="222222"/>
                <w:sz w:val="20"/>
                <w:szCs w:val="20"/>
                <w:lang w:val="fr-FR"/>
              </w:rPr>
              <w:t xml:space="preserve"> Phase I</w:t>
            </w:r>
            <w:r w:rsidRPr="00E44EF0">
              <w:rPr>
                <w:rFonts w:cs="Arial"/>
                <w:color w:val="222222"/>
                <w:sz w:val="20"/>
                <w:szCs w:val="20"/>
                <w:lang w:val="fr-FR"/>
              </w:rPr>
              <w:t xml:space="preserve">, </w:t>
            </w:r>
            <w:r w:rsidRPr="00E44EF0">
              <w:rPr>
                <w:rStyle w:val="hps"/>
                <w:rFonts w:cs="Arial"/>
                <w:color w:val="222222"/>
                <w:sz w:val="20"/>
                <w:szCs w:val="20"/>
                <w:lang w:val="fr-FR"/>
              </w:rPr>
              <w:t>II et</w:t>
            </w:r>
            <w:r w:rsidRPr="00E44EF0">
              <w:rPr>
                <w:rFonts w:cs="Arial"/>
                <w:color w:val="222222"/>
                <w:sz w:val="20"/>
                <w:szCs w:val="20"/>
                <w:lang w:val="fr-FR"/>
              </w:rPr>
              <w:t xml:space="preserve"> </w:t>
            </w:r>
            <w:r>
              <w:rPr>
                <w:rStyle w:val="hps"/>
                <w:rFonts w:cs="Arial"/>
                <w:color w:val="222222"/>
                <w:sz w:val="20"/>
                <w:szCs w:val="20"/>
                <w:lang w:val="fr-FR"/>
              </w:rPr>
              <w:t>III</w:t>
            </w:r>
            <w:r w:rsidRPr="00E44EF0">
              <w:rPr>
                <w:rFonts w:cs="Arial"/>
                <w:color w:val="222222"/>
                <w:sz w:val="20"/>
                <w:szCs w:val="20"/>
                <w:lang w:val="fr-FR"/>
              </w:rPr>
              <w:t xml:space="preserve">. </w:t>
            </w:r>
            <w:r w:rsidRPr="00E44EF0">
              <w:rPr>
                <w:rStyle w:val="hps"/>
                <w:rFonts w:cs="Arial"/>
                <w:color w:val="222222"/>
                <w:sz w:val="20"/>
                <w:szCs w:val="20"/>
                <w:lang w:val="fr-FR"/>
              </w:rPr>
              <w:t>Le profil</w:t>
            </w:r>
            <w:r w:rsidRPr="00E44EF0">
              <w:rPr>
                <w:rFonts w:cs="Arial"/>
                <w:color w:val="222222"/>
                <w:sz w:val="20"/>
                <w:szCs w:val="20"/>
                <w:lang w:val="fr-FR"/>
              </w:rPr>
              <w:t xml:space="preserve"> </w:t>
            </w:r>
            <w:r w:rsidRPr="00E44EF0">
              <w:rPr>
                <w:rStyle w:val="hps"/>
                <w:rFonts w:cs="Arial"/>
                <w:color w:val="222222"/>
                <w:sz w:val="20"/>
                <w:szCs w:val="20"/>
                <w:lang w:val="fr-FR"/>
              </w:rPr>
              <w:t>de sécurité</w:t>
            </w:r>
            <w:r w:rsidRPr="00E44EF0">
              <w:rPr>
                <w:rFonts w:cs="Arial"/>
                <w:color w:val="222222"/>
                <w:sz w:val="20"/>
                <w:szCs w:val="20"/>
                <w:lang w:val="fr-FR"/>
              </w:rPr>
              <w:t xml:space="preserve"> </w:t>
            </w:r>
            <w:r w:rsidRPr="00E44EF0">
              <w:rPr>
                <w:rStyle w:val="hps"/>
                <w:rFonts w:cs="Arial"/>
                <w:color w:val="222222"/>
                <w:sz w:val="20"/>
                <w:szCs w:val="20"/>
                <w:lang w:val="fr-FR"/>
              </w:rPr>
              <w:t>est conforme à la</w:t>
            </w:r>
            <w:r w:rsidRPr="00E44EF0">
              <w:rPr>
                <w:rFonts w:cs="Arial"/>
                <w:color w:val="222222"/>
                <w:sz w:val="20"/>
                <w:szCs w:val="20"/>
                <w:lang w:val="fr-FR"/>
              </w:rPr>
              <w:t xml:space="preserve"> </w:t>
            </w:r>
            <w:r w:rsidRPr="00E44EF0">
              <w:rPr>
                <w:rStyle w:val="hps"/>
                <w:rFonts w:cs="Arial"/>
                <w:color w:val="222222"/>
                <w:sz w:val="20"/>
                <w:szCs w:val="20"/>
                <w:lang w:val="fr-FR"/>
              </w:rPr>
              <w:t>classe des analogues</w:t>
            </w:r>
            <w:r w:rsidRPr="00E44EF0">
              <w:rPr>
                <w:rFonts w:cs="Arial"/>
                <w:color w:val="222222"/>
                <w:sz w:val="20"/>
                <w:szCs w:val="20"/>
                <w:lang w:val="fr-FR"/>
              </w:rPr>
              <w:t xml:space="preserve"> </w:t>
            </w:r>
            <w:r w:rsidRPr="00E44EF0">
              <w:rPr>
                <w:rStyle w:val="hps"/>
                <w:rFonts w:cs="Arial"/>
                <w:color w:val="222222"/>
                <w:sz w:val="20"/>
                <w:szCs w:val="20"/>
                <w:lang w:val="fr-FR"/>
              </w:rPr>
              <w:t>de la somatostatine</w:t>
            </w:r>
            <w:r w:rsidRPr="00E44EF0">
              <w:rPr>
                <w:rFonts w:cs="Arial"/>
                <w:color w:val="222222"/>
                <w:sz w:val="20"/>
                <w:szCs w:val="20"/>
                <w:lang w:val="fr-FR"/>
              </w:rPr>
              <w:t xml:space="preserve">, </w:t>
            </w:r>
            <w:r w:rsidRPr="00E44EF0">
              <w:rPr>
                <w:rStyle w:val="hps"/>
                <w:rFonts w:cs="Arial"/>
                <w:color w:val="222222"/>
                <w:sz w:val="20"/>
                <w:szCs w:val="20"/>
                <w:lang w:val="fr-FR"/>
              </w:rPr>
              <w:t>à l'exception du</w:t>
            </w:r>
            <w:r w:rsidRPr="00E44EF0">
              <w:rPr>
                <w:rFonts w:cs="Arial"/>
                <w:color w:val="222222"/>
                <w:sz w:val="20"/>
                <w:szCs w:val="20"/>
                <w:lang w:val="fr-FR"/>
              </w:rPr>
              <w:t xml:space="preserve"> </w:t>
            </w:r>
            <w:r w:rsidRPr="00E44EF0">
              <w:rPr>
                <w:rStyle w:val="hps"/>
                <w:rFonts w:cs="Arial"/>
                <w:color w:val="222222"/>
                <w:sz w:val="20"/>
                <w:szCs w:val="20"/>
                <w:lang w:val="fr-FR"/>
              </w:rPr>
              <w:t>plus haut degré</w:t>
            </w:r>
            <w:r w:rsidRPr="00E44EF0">
              <w:rPr>
                <w:rFonts w:cs="Arial"/>
                <w:color w:val="222222"/>
                <w:sz w:val="20"/>
                <w:szCs w:val="20"/>
                <w:lang w:val="fr-FR"/>
              </w:rPr>
              <w:t xml:space="preserve"> </w:t>
            </w:r>
            <w:r w:rsidRPr="00E44EF0">
              <w:rPr>
                <w:rStyle w:val="hps"/>
                <w:rFonts w:cs="Arial"/>
                <w:color w:val="222222"/>
                <w:sz w:val="20"/>
                <w:szCs w:val="20"/>
                <w:lang w:val="fr-FR"/>
              </w:rPr>
              <w:t>et la fréquence</w:t>
            </w:r>
            <w:r w:rsidRPr="00E44EF0">
              <w:rPr>
                <w:rFonts w:cs="Arial"/>
                <w:color w:val="222222"/>
                <w:sz w:val="20"/>
                <w:szCs w:val="20"/>
                <w:lang w:val="fr-FR"/>
              </w:rPr>
              <w:t xml:space="preserve"> </w:t>
            </w:r>
            <w:r w:rsidRPr="00E44EF0">
              <w:rPr>
                <w:rStyle w:val="hps"/>
                <w:rFonts w:cs="Arial"/>
                <w:color w:val="222222"/>
                <w:sz w:val="20"/>
                <w:szCs w:val="20"/>
                <w:lang w:val="fr-FR"/>
              </w:rPr>
              <w:t>de l'hyperglycémie</w:t>
            </w:r>
            <w:r w:rsidRPr="00E44EF0">
              <w:rPr>
                <w:rFonts w:cs="Arial"/>
                <w:color w:val="222222"/>
                <w:sz w:val="20"/>
                <w:szCs w:val="20"/>
                <w:lang w:val="fr-FR"/>
              </w:rPr>
              <w:t xml:space="preserve"> </w:t>
            </w:r>
            <w:r w:rsidRPr="00E44EF0">
              <w:rPr>
                <w:rStyle w:val="hps"/>
                <w:rFonts w:cs="Arial"/>
                <w:color w:val="222222"/>
                <w:sz w:val="20"/>
                <w:szCs w:val="20"/>
                <w:lang w:val="fr-FR"/>
              </w:rPr>
              <w:t>observée avec</w:t>
            </w:r>
            <w:r w:rsidRPr="00E44EF0">
              <w:rPr>
                <w:rFonts w:cs="Arial"/>
                <w:color w:val="222222"/>
                <w:sz w:val="20"/>
                <w:szCs w:val="20"/>
                <w:lang w:val="fr-FR"/>
              </w:rPr>
              <w:t xml:space="preserve"> </w:t>
            </w:r>
            <w:r w:rsidRPr="00E44EF0">
              <w:rPr>
                <w:rStyle w:val="hps"/>
                <w:rFonts w:cs="Arial"/>
                <w:color w:val="222222"/>
                <w:sz w:val="20"/>
                <w:szCs w:val="20"/>
                <w:lang w:val="fr-FR"/>
              </w:rPr>
              <w:t>l'utilisation pasiréotide</w:t>
            </w:r>
            <w:r>
              <w:rPr>
                <w:rStyle w:val="hps"/>
                <w:rFonts w:cs="Arial"/>
                <w:color w:val="222222"/>
                <w:sz w:val="20"/>
                <w:szCs w:val="20"/>
                <w:lang w:val="fr-FR"/>
              </w:rPr>
              <w:t xml:space="preserve"> par voie intramusculaire</w:t>
            </w:r>
            <w:r w:rsidRPr="00E44EF0">
              <w:rPr>
                <w:rFonts w:cs="Arial"/>
                <w:color w:val="222222"/>
                <w:sz w:val="20"/>
                <w:szCs w:val="20"/>
                <w:lang w:val="fr-FR"/>
              </w:rPr>
              <w:t>.</w:t>
            </w:r>
          </w:p>
          <w:p w:rsidR="00683983" w:rsidRDefault="009A3191" w:rsidP="00683983">
            <w:pPr>
              <w:pStyle w:val="Lijstalinea"/>
              <w:numPr>
                <w:ilvl w:val="0"/>
                <w:numId w:val="9"/>
              </w:numPr>
              <w:spacing w:before="120"/>
              <w:jc w:val="both"/>
              <w:rPr>
                <w:rFonts w:cs="Arial"/>
                <w:sz w:val="20"/>
                <w:szCs w:val="20"/>
                <w:lang w:val="fr-BE"/>
              </w:rPr>
            </w:pPr>
            <w:r w:rsidRPr="00683983">
              <w:rPr>
                <w:rFonts w:cs="Arial"/>
                <w:sz w:val="20"/>
                <w:szCs w:val="20"/>
                <w:lang w:val="fr-BE"/>
              </w:rPr>
              <w:t>Très fréquents (peuvent survenir chez plus d'1 personne sur 10) : Taux élevé de glucose dans le sang, calculs biliaires, diarrhée</w:t>
            </w:r>
          </w:p>
          <w:p w:rsidR="00683983" w:rsidRPr="00683983" w:rsidRDefault="009A3191" w:rsidP="00683983">
            <w:pPr>
              <w:pStyle w:val="Lijstalinea"/>
              <w:numPr>
                <w:ilvl w:val="0"/>
                <w:numId w:val="9"/>
              </w:numPr>
              <w:spacing w:before="120"/>
              <w:jc w:val="both"/>
              <w:rPr>
                <w:rFonts w:cs="Arial"/>
                <w:sz w:val="20"/>
                <w:szCs w:val="20"/>
                <w:lang w:val="fr-BE"/>
              </w:rPr>
            </w:pPr>
            <w:r w:rsidRPr="00683983">
              <w:rPr>
                <w:rFonts w:cs="Arial"/>
                <w:sz w:val="20"/>
                <w:szCs w:val="20"/>
                <w:lang w:val="fr-FR"/>
              </w:rPr>
              <w:t>Fréquents (peuvent survenir chez 1 personne sur 10 au maximum) </w:t>
            </w:r>
            <w:r w:rsidRPr="00683983">
              <w:rPr>
                <w:rFonts w:cs="Arial"/>
                <w:sz w:val="20"/>
                <w:szCs w:val="20"/>
                <w:lang w:val="fr-BE"/>
              </w:rPr>
              <w:t xml:space="preserve">: </w:t>
            </w:r>
            <w:r w:rsidRPr="00683983">
              <w:rPr>
                <w:rFonts w:cs="Arial"/>
                <w:sz w:val="20"/>
                <w:szCs w:val="20"/>
                <w:lang w:val="fr-FR"/>
              </w:rPr>
              <w:t xml:space="preserve">Faibles taux de cortisol (une faiblesse extrême, une fatigue, une perte de poids, des nausées, des vomissements et une hypotension), </w:t>
            </w:r>
            <w:r w:rsidRPr="00683983">
              <w:rPr>
                <w:rFonts w:cs="Arial"/>
                <w:sz w:val="20"/>
                <w:szCs w:val="20"/>
                <w:lang w:val="fr-BE"/>
              </w:rPr>
              <w:t xml:space="preserve"> f</w:t>
            </w:r>
            <w:r w:rsidRPr="00683983">
              <w:rPr>
                <w:rFonts w:cs="Arial"/>
                <w:sz w:val="20"/>
                <w:szCs w:val="20"/>
                <w:lang w:val="fr-FR"/>
              </w:rPr>
              <w:t>réquence cardiaque lente</w:t>
            </w:r>
            <w:r w:rsidRPr="00683983">
              <w:rPr>
                <w:rFonts w:cs="Arial"/>
                <w:sz w:val="20"/>
                <w:szCs w:val="20"/>
                <w:lang w:val="fr-BE"/>
              </w:rPr>
              <w:t>, a</w:t>
            </w:r>
            <w:r w:rsidRPr="00683983">
              <w:rPr>
                <w:rFonts w:cs="Arial"/>
                <w:sz w:val="20"/>
                <w:szCs w:val="20"/>
                <w:lang w:val="fr-FR"/>
              </w:rPr>
              <w:t>allongement de l'intervalle QT, douleur abdominale, fatigue, pâleur de la peau (symptômes d'une trop faible quantité de globules rouges), maux de tête, ballonnements, flatulences, digestion difficile, nausées, vomissements</w:t>
            </w:r>
            <w:r w:rsidRPr="00683983">
              <w:rPr>
                <w:rFonts w:cs="Arial"/>
                <w:sz w:val="20"/>
                <w:szCs w:val="20"/>
                <w:lang w:val="fr-BE"/>
              </w:rPr>
              <w:t>, c</w:t>
            </w:r>
            <w:r w:rsidRPr="00683983">
              <w:rPr>
                <w:rFonts w:cs="Arial"/>
                <w:sz w:val="20"/>
                <w:szCs w:val="20"/>
                <w:lang w:val="fr-FR"/>
              </w:rPr>
              <w:t>onstipation, selles décolorées, problèmes de thyroïde</w:t>
            </w:r>
            <w:r w:rsidRPr="00683983">
              <w:rPr>
                <w:rFonts w:cs="Arial"/>
                <w:sz w:val="20"/>
                <w:szCs w:val="20"/>
                <w:lang w:val="fr-BE"/>
              </w:rPr>
              <w:t>, v</w:t>
            </w:r>
            <w:r w:rsidRPr="00683983">
              <w:rPr>
                <w:rFonts w:cs="Arial"/>
                <w:sz w:val="20"/>
                <w:szCs w:val="20"/>
                <w:lang w:val="fr-FR"/>
              </w:rPr>
              <w:t>ertiges, douleur, inconfort, démangeaisons et gonflement au niveau du site d'injection, modifications des résultats d'analyses de la fonction hépatique, résultats anormaux des analyses sanguines (taux élevés de créatine kinase, d'hémoglobine glyquée, d'alanine transférase et de bilirubine dans le sang), chute de cheveux</w:t>
            </w:r>
          </w:p>
          <w:p w:rsidR="009A3191" w:rsidRPr="00683983" w:rsidRDefault="009A3191" w:rsidP="00683983">
            <w:pPr>
              <w:pStyle w:val="Lijstalinea"/>
              <w:numPr>
                <w:ilvl w:val="0"/>
                <w:numId w:val="9"/>
              </w:numPr>
              <w:spacing w:before="120"/>
              <w:jc w:val="both"/>
              <w:rPr>
                <w:rFonts w:cs="Arial"/>
                <w:sz w:val="20"/>
                <w:szCs w:val="20"/>
                <w:lang w:val="fr-BE"/>
              </w:rPr>
            </w:pPr>
            <w:r w:rsidRPr="00683983">
              <w:rPr>
                <w:rFonts w:cs="Arial"/>
                <w:sz w:val="20"/>
                <w:szCs w:val="20"/>
                <w:lang w:val="fr-FR"/>
              </w:rPr>
              <w:t xml:space="preserve">Peu fréquents (peuvent survenir chez 1 personne sur 100) : modifications des résultats sanguins du pancréas (amylase), </w:t>
            </w:r>
            <w:r w:rsidRPr="00683983">
              <w:rPr>
                <w:rFonts w:eastAsia="MS Mincho" w:cs="Arial"/>
                <w:sz w:val="20"/>
                <w:szCs w:val="20"/>
                <w:lang w:val="fr-FR"/>
              </w:rPr>
              <w:t>élévation combinée des enzymes hépatiques et de la bilirubine dans le sang (pouvant évoluer dans de rares cas vers une insuffisance hépatique)</w:t>
            </w:r>
          </w:p>
        </w:tc>
      </w:tr>
    </w:tbl>
    <w:p w:rsidR="00533B7C" w:rsidRPr="00E8052F" w:rsidRDefault="00533B7C">
      <w:pPr>
        <w:rPr>
          <w:lang w:val="fr-BE"/>
        </w:rPr>
      </w:pPr>
    </w:p>
    <w:p w:rsidR="00533B7C" w:rsidRPr="00E8052F" w:rsidRDefault="00533B7C">
      <w:pPr>
        <w:rPr>
          <w:lang w:val="fr-BE"/>
        </w:rPr>
      </w:pPr>
    </w:p>
    <w:p w:rsidR="00E8052F" w:rsidRPr="00E8052F" w:rsidRDefault="00E8052F">
      <w:pPr>
        <w:rPr>
          <w:lang w:val="fr-BE"/>
        </w:rPr>
      </w:pPr>
    </w:p>
    <w:p w:rsidR="00E8052F" w:rsidRPr="00E8052F" w:rsidRDefault="00E8052F">
      <w:pPr>
        <w:rPr>
          <w:lang w:val="fr-BE"/>
        </w:rPr>
      </w:pPr>
    </w:p>
    <w:tbl>
      <w:tblPr>
        <w:tblStyle w:val="Grilledutableau1"/>
        <w:tblW w:w="10207" w:type="dxa"/>
        <w:tblInd w:w="-318" w:type="dxa"/>
        <w:tblLook w:val="04A0" w:firstRow="1" w:lastRow="0" w:firstColumn="1" w:lastColumn="0" w:noHBand="0" w:noVBand="1"/>
      </w:tblPr>
      <w:tblGrid>
        <w:gridCol w:w="2836"/>
        <w:gridCol w:w="7371"/>
      </w:tblGrid>
      <w:tr w:rsidR="00533B7C" w:rsidRPr="00E155CA" w:rsidTr="00BE10B0">
        <w:trPr>
          <w:trHeight w:val="411"/>
        </w:trPr>
        <w:tc>
          <w:tcPr>
            <w:tcW w:w="2836" w:type="dxa"/>
            <w:vAlign w:val="center"/>
          </w:tcPr>
          <w:p w:rsidR="00533B7C" w:rsidRPr="00E155CA" w:rsidRDefault="00533B7C" w:rsidP="00BE10B0">
            <w:pPr>
              <w:keepNext/>
              <w:keepLines/>
              <w:outlineLvl w:val="0"/>
              <w:rPr>
                <w:lang w:val="en-US"/>
              </w:rPr>
            </w:pPr>
            <w:r>
              <w:rPr>
                <w:lang w:val="en-US"/>
              </w:rPr>
              <w:t>Naam geneesmiddel</w:t>
            </w:r>
          </w:p>
        </w:tc>
        <w:tc>
          <w:tcPr>
            <w:tcW w:w="7371" w:type="dxa"/>
            <w:vAlign w:val="center"/>
          </w:tcPr>
          <w:p w:rsidR="00533B7C" w:rsidRPr="00E155CA" w:rsidRDefault="000A2305" w:rsidP="00BE10B0">
            <w:pPr>
              <w:keepNext/>
              <w:keepLines/>
              <w:outlineLvl w:val="0"/>
              <w:rPr>
                <w:lang w:val="en-US"/>
              </w:rPr>
            </w:pPr>
            <w:r w:rsidRPr="00975598">
              <w:rPr>
                <w:sz w:val="20"/>
                <w:szCs w:val="20"/>
                <w:lang w:val="en-US"/>
              </w:rPr>
              <w:t>Signifor</w:t>
            </w:r>
            <w:r>
              <w:rPr>
                <w:sz w:val="20"/>
                <w:szCs w:val="20"/>
                <w:lang w:val="en-US"/>
              </w:rPr>
              <w:t>®</w:t>
            </w:r>
            <w:r w:rsidRPr="00975598">
              <w:rPr>
                <w:sz w:val="20"/>
                <w:szCs w:val="20"/>
                <w:lang w:val="en-US"/>
              </w:rPr>
              <w:t xml:space="preserve"> LAR®</w:t>
            </w:r>
          </w:p>
        </w:tc>
      </w:tr>
      <w:tr w:rsidR="00533B7C" w:rsidRPr="00E155CA" w:rsidTr="00BE10B0">
        <w:trPr>
          <w:trHeight w:val="784"/>
        </w:trPr>
        <w:tc>
          <w:tcPr>
            <w:tcW w:w="2836" w:type="dxa"/>
            <w:vAlign w:val="center"/>
          </w:tcPr>
          <w:p w:rsidR="00533B7C" w:rsidRPr="00E155CA" w:rsidRDefault="00533B7C" w:rsidP="00BE10B0">
            <w:pPr>
              <w:keepNext/>
              <w:keepLines/>
              <w:outlineLvl w:val="0"/>
              <w:rPr>
                <w:lang w:val="en-US"/>
              </w:rPr>
            </w:pPr>
            <w:r>
              <w:rPr>
                <w:lang w:val="en-US"/>
              </w:rPr>
              <w:t>Naam actieve substantie</w:t>
            </w:r>
          </w:p>
        </w:tc>
        <w:tc>
          <w:tcPr>
            <w:tcW w:w="7371" w:type="dxa"/>
            <w:vAlign w:val="center"/>
          </w:tcPr>
          <w:p w:rsidR="00533B7C" w:rsidRPr="009379FE" w:rsidRDefault="000A2305" w:rsidP="00BE10B0">
            <w:pPr>
              <w:keepNext/>
              <w:keepLines/>
              <w:outlineLvl w:val="0"/>
              <w:rPr>
                <w:sz w:val="20"/>
                <w:szCs w:val="20"/>
                <w:lang w:val="nl-BE"/>
              </w:rPr>
            </w:pPr>
            <w:r w:rsidRPr="009379FE">
              <w:rPr>
                <w:sz w:val="20"/>
                <w:szCs w:val="20"/>
                <w:lang w:val="nl-BE"/>
              </w:rPr>
              <w:t>Pasireotide LAR</w:t>
            </w:r>
          </w:p>
          <w:p w:rsidR="004D15ED" w:rsidRPr="004D15ED" w:rsidRDefault="008678FD" w:rsidP="004D15ED">
            <w:pPr>
              <w:widowControl w:val="0"/>
              <w:jc w:val="both"/>
              <w:rPr>
                <w:rFonts w:cs="Arial"/>
                <w:color w:val="000000"/>
                <w:sz w:val="20"/>
                <w:szCs w:val="20"/>
                <w:lang w:val="nl-BE"/>
              </w:rPr>
            </w:pPr>
            <w:r>
              <w:rPr>
                <w:rFonts w:cs="Arial"/>
                <w:color w:val="000000"/>
                <w:sz w:val="20"/>
                <w:szCs w:val="20"/>
                <w:lang w:val="nl-BE"/>
              </w:rPr>
              <w:t>Poeder en</w:t>
            </w:r>
            <w:r w:rsidR="004D15ED" w:rsidRPr="004D15ED">
              <w:rPr>
                <w:rFonts w:cs="Arial"/>
                <w:color w:val="000000"/>
                <w:sz w:val="20"/>
                <w:szCs w:val="20"/>
                <w:lang w:val="nl-BE"/>
              </w:rPr>
              <w:t xml:space="preserve"> solvent voor suspensie voor intramusculaire injectie.</w:t>
            </w:r>
          </w:p>
          <w:p w:rsidR="004D15ED" w:rsidRPr="004D15ED" w:rsidRDefault="004D15ED" w:rsidP="004D15ED">
            <w:pPr>
              <w:widowControl w:val="0"/>
              <w:jc w:val="both"/>
              <w:rPr>
                <w:rFonts w:cs="Arial"/>
                <w:color w:val="000000"/>
                <w:sz w:val="20"/>
                <w:szCs w:val="20"/>
                <w:lang w:val="nl-BE"/>
              </w:rPr>
            </w:pPr>
          </w:p>
          <w:p w:rsidR="004D15ED" w:rsidRPr="008A41FB" w:rsidRDefault="004D15ED" w:rsidP="004D15ED">
            <w:pPr>
              <w:widowControl w:val="0"/>
              <w:jc w:val="both"/>
              <w:rPr>
                <w:rFonts w:cs="Arial"/>
                <w:sz w:val="20"/>
                <w:szCs w:val="20"/>
              </w:rPr>
            </w:pPr>
            <w:r w:rsidRPr="008A41FB">
              <w:rPr>
                <w:rFonts w:cs="Arial"/>
                <w:sz w:val="20"/>
                <w:szCs w:val="20"/>
              </w:rPr>
              <w:t xml:space="preserve">Powder: </w:t>
            </w:r>
          </w:p>
          <w:p w:rsidR="004D15ED" w:rsidRPr="008A41FB" w:rsidRDefault="004D15ED" w:rsidP="004D15ED">
            <w:pPr>
              <w:widowControl w:val="0"/>
              <w:numPr>
                <w:ilvl w:val="0"/>
                <w:numId w:val="29"/>
              </w:numPr>
              <w:jc w:val="both"/>
              <w:outlineLvl w:val="0"/>
              <w:rPr>
                <w:rFonts w:cs="Arial"/>
                <w:color w:val="000000"/>
                <w:sz w:val="20"/>
                <w:szCs w:val="20"/>
                <w:lang w:val="en-US"/>
              </w:rPr>
            </w:pPr>
            <w:r w:rsidRPr="008A41FB">
              <w:rPr>
                <w:rFonts w:cs="Arial"/>
                <w:color w:val="000000"/>
                <w:sz w:val="20"/>
                <w:szCs w:val="20"/>
                <w:lang w:val="en-US"/>
              </w:rPr>
              <w:t xml:space="preserve">Poly(D,L-lactide-co-glycolide) </w:t>
            </w:r>
          </w:p>
          <w:p w:rsidR="004D15ED" w:rsidRPr="008A41FB" w:rsidRDefault="004D15ED" w:rsidP="004D15ED">
            <w:pPr>
              <w:widowControl w:val="0"/>
              <w:numPr>
                <w:ilvl w:val="0"/>
                <w:numId w:val="29"/>
              </w:numPr>
              <w:jc w:val="both"/>
              <w:outlineLvl w:val="0"/>
              <w:rPr>
                <w:rFonts w:cs="Arial"/>
                <w:color w:val="000000"/>
                <w:sz w:val="20"/>
                <w:szCs w:val="20"/>
                <w:lang w:val="en-US"/>
              </w:rPr>
            </w:pPr>
            <w:r w:rsidRPr="008A41FB">
              <w:rPr>
                <w:rFonts w:cs="Arial"/>
                <w:color w:val="000000"/>
                <w:sz w:val="20"/>
                <w:szCs w:val="20"/>
                <w:lang w:val="en-US"/>
              </w:rPr>
              <w:t xml:space="preserve">Poly(D,L-lactide-co-glycolide) </w:t>
            </w:r>
          </w:p>
          <w:p w:rsidR="004D15ED" w:rsidRPr="008A41FB" w:rsidRDefault="004D15ED" w:rsidP="004D15ED">
            <w:pPr>
              <w:widowControl w:val="0"/>
              <w:ind w:left="720"/>
              <w:jc w:val="both"/>
              <w:rPr>
                <w:rFonts w:cs="Arial"/>
                <w:color w:val="000000"/>
                <w:sz w:val="20"/>
                <w:szCs w:val="20"/>
                <w:lang w:val="en-US"/>
              </w:rPr>
            </w:pPr>
          </w:p>
          <w:p w:rsidR="004D15ED" w:rsidRPr="008A41FB" w:rsidRDefault="004D15ED" w:rsidP="004D15ED">
            <w:pPr>
              <w:widowControl w:val="0"/>
              <w:jc w:val="both"/>
              <w:rPr>
                <w:rFonts w:cs="Arial"/>
                <w:sz w:val="20"/>
                <w:szCs w:val="20"/>
              </w:rPr>
            </w:pPr>
            <w:r w:rsidRPr="008A41FB">
              <w:rPr>
                <w:rFonts w:cs="Arial"/>
                <w:sz w:val="20"/>
                <w:szCs w:val="20"/>
              </w:rPr>
              <w:t xml:space="preserve">Solvent: </w:t>
            </w:r>
          </w:p>
          <w:p w:rsidR="004D15ED" w:rsidRPr="008A41FB" w:rsidRDefault="004D15ED" w:rsidP="004D15ED">
            <w:pPr>
              <w:widowControl w:val="0"/>
              <w:numPr>
                <w:ilvl w:val="0"/>
                <w:numId w:val="29"/>
              </w:numPr>
              <w:jc w:val="both"/>
              <w:outlineLvl w:val="0"/>
              <w:rPr>
                <w:rFonts w:cs="Arial"/>
                <w:color w:val="000000"/>
                <w:sz w:val="20"/>
                <w:szCs w:val="20"/>
                <w:lang w:val="it-IT"/>
              </w:rPr>
            </w:pPr>
            <w:r w:rsidRPr="008A41FB">
              <w:rPr>
                <w:rFonts w:cs="Arial"/>
                <w:color w:val="000000"/>
                <w:sz w:val="20"/>
                <w:szCs w:val="20"/>
                <w:lang w:val="it-IT"/>
              </w:rPr>
              <w:t>Carmellose sodium</w:t>
            </w:r>
          </w:p>
          <w:p w:rsidR="004D15ED" w:rsidRPr="008A41FB" w:rsidRDefault="004D15ED" w:rsidP="004D15ED">
            <w:pPr>
              <w:widowControl w:val="0"/>
              <w:numPr>
                <w:ilvl w:val="0"/>
                <w:numId w:val="29"/>
              </w:numPr>
              <w:jc w:val="both"/>
              <w:outlineLvl w:val="0"/>
              <w:rPr>
                <w:rFonts w:cs="Arial"/>
                <w:color w:val="000000"/>
                <w:sz w:val="20"/>
                <w:szCs w:val="20"/>
                <w:lang w:val="it-IT"/>
              </w:rPr>
            </w:pPr>
            <w:r w:rsidRPr="008A41FB">
              <w:rPr>
                <w:rFonts w:cs="Arial"/>
                <w:color w:val="000000"/>
                <w:sz w:val="20"/>
                <w:szCs w:val="20"/>
                <w:lang w:val="it-IT"/>
              </w:rPr>
              <w:t>Mannitol</w:t>
            </w:r>
          </w:p>
          <w:p w:rsidR="004D15ED" w:rsidRPr="008A41FB" w:rsidRDefault="004D15ED" w:rsidP="004D15ED">
            <w:pPr>
              <w:widowControl w:val="0"/>
              <w:numPr>
                <w:ilvl w:val="0"/>
                <w:numId w:val="29"/>
              </w:numPr>
              <w:jc w:val="both"/>
              <w:outlineLvl w:val="0"/>
              <w:rPr>
                <w:rFonts w:cs="Arial"/>
                <w:color w:val="000000"/>
                <w:sz w:val="20"/>
                <w:szCs w:val="20"/>
                <w:lang w:val="it-IT"/>
              </w:rPr>
            </w:pPr>
            <w:r w:rsidRPr="008A41FB">
              <w:rPr>
                <w:rFonts w:cs="Arial"/>
                <w:color w:val="000000"/>
                <w:sz w:val="20"/>
                <w:szCs w:val="20"/>
                <w:lang w:val="it-IT"/>
              </w:rPr>
              <w:t>Poloxamer</w:t>
            </w:r>
            <w:r w:rsidRPr="008A41FB">
              <w:rPr>
                <w:rFonts w:cs="Arial"/>
                <w:noProof/>
                <w:color w:val="000000"/>
                <w:sz w:val="20"/>
                <w:szCs w:val="20"/>
                <w:lang w:val="it-IT"/>
              </w:rPr>
              <w:t> </w:t>
            </w:r>
            <w:r w:rsidRPr="008A41FB">
              <w:rPr>
                <w:rFonts w:cs="Arial"/>
                <w:color w:val="000000"/>
                <w:sz w:val="20"/>
                <w:szCs w:val="20"/>
                <w:lang w:val="it-IT"/>
              </w:rPr>
              <w:t>188</w:t>
            </w:r>
          </w:p>
          <w:p w:rsidR="004D15ED" w:rsidRPr="008A41FB" w:rsidRDefault="004D15ED" w:rsidP="004D15ED">
            <w:pPr>
              <w:widowControl w:val="0"/>
              <w:numPr>
                <w:ilvl w:val="0"/>
                <w:numId w:val="29"/>
              </w:numPr>
              <w:jc w:val="both"/>
              <w:outlineLvl w:val="0"/>
              <w:rPr>
                <w:rFonts w:cs="Arial"/>
                <w:color w:val="000000"/>
                <w:sz w:val="20"/>
                <w:szCs w:val="20"/>
              </w:rPr>
            </w:pPr>
            <w:r>
              <w:rPr>
                <w:rFonts w:cs="Arial"/>
                <w:color w:val="000000"/>
                <w:sz w:val="20"/>
                <w:szCs w:val="20"/>
              </w:rPr>
              <w:t>Water voor injectie</w:t>
            </w:r>
          </w:p>
          <w:p w:rsidR="004D15ED" w:rsidRPr="00E155CA" w:rsidRDefault="004D15ED" w:rsidP="00BE10B0">
            <w:pPr>
              <w:keepNext/>
              <w:keepLines/>
              <w:outlineLvl w:val="0"/>
              <w:rPr>
                <w:lang w:val="en-US"/>
              </w:rPr>
            </w:pPr>
          </w:p>
        </w:tc>
      </w:tr>
    </w:tbl>
    <w:tbl>
      <w:tblPr>
        <w:tblStyle w:val="Tabelraster"/>
        <w:tblW w:w="10207" w:type="dxa"/>
        <w:tblInd w:w="-318" w:type="dxa"/>
        <w:tblLook w:val="04A0" w:firstRow="1" w:lastRow="0" w:firstColumn="1" w:lastColumn="0" w:noHBand="0" w:noVBand="1"/>
      </w:tblPr>
      <w:tblGrid>
        <w:gridCol w:w="2836"/>
        <w:gridCol w:w="7371"/>
      </w:tblGrid>
      <w:tr w:rsidR="00533B7C" w:rsidRPr="00E155CA" w:rsidTr="00BE10B0">
        <w:trPr>
          <w:trHeight w:val="851"/>
        </w:trPr>
        <w:tc>
          <w:tcPr>
            <w:tcW w:w="2836" w:type="dxa"/>
            <w:vAlign w:val="center"/>
          </w:tcPr>
          <w:p w:rsidR="00533B7C" w:rsidRPr="00C04EA5" w:rsidRDefault="00533B7C" w:rsidP="00BE10B0">
            <w:pPr>
              <w:keepNext/>
              <w:keepLines/>
              <w:outlineLvl w:val="0"/>
            </w:pPr>
            <w:r w:rsidRPr="00C04EA5">
              <w:t xml:space="preserve">Indicatie en gebruiksvoorwaarden </w:t>
            </w:r>
          </w:p>
        </w:tc>
        <w:tc>
          <w:tcPr>
            <w:tcW w:w="7371" w:type="dxa"/>
            <w:vAlign w:val="center"/>
          </w:tcPr>
          <w:p w:rsidR="00533B7C" w:rsidRPr="0079203B" w:rsidRDefault="001B0BDE" w:rsidP="0079203B">
            <w:pPr>
              <w:pStyle w:val="Geenafstand"/>
              <w:rPr>
                <w:sz w:val="20"/>
                <w:szCs w:val="20"/>
              </w:rPr>
            </w:pPr>
            <w:r w:rsidRPr="00975598">
              <w:rPr>
                <w:rStyle w:val="hps"/>
                <w:rFonts w:cs="Arial"/>
                <w:color w:val="222222"/>
                <w:sz w:val="20"/>
                <w:szCs w:val="20"/>
                <w:lang w:val="nl-NL"/>
              </w:rPr>
              <w:t>Medisch</w:t>
            </w:r>
            <w:r w:rsidRPr="00975598">
              <w:rPr>
                <w:rFonts w:cs="Arial"/>
                <w:color w:val="222222"/>
                <w:sz w:val="20"/>
                <w:szCs w:val="20"/>
                <w:lang w:val="nl-NL"/>
              </w:rPr>
              <w:t xml:space="preserve"> n</w:t>
            </w:r>
            <w:r w:rsidRPr="00975598">
              <w:rPr>
                <w:rStyle w:val="hps"/>
                <w:rFonts w:cs="Arial"/>
                <w:color w:val="222222"/>
                <w:sz w:val="20"/>
                <w:szCs w:val="20"/>
                <w:lang w:val="nl-NL"/>
              </w:rPr>
              <w:t>oodprogramma</w:t>
            </w:r>
            <w:r w:rsidRPr="00975598">
              <w:rPr>
                <w:rFonts w:cs="Arial"/>
                <w:color w:val="222222"/>
                <w:sz w:val="20"/>
                <w:szCs w:val="20"/>
                <w:lang w:val="nl-NL"/>
              </w:rPr>
              <w:t xml:space="preserve"> </w:t>
            </w:r>
            <w:r w:rsidRPr="00975598">
              <w:rPr>
                <w:rStyle w:val="hps"/>
                <w:rFonts w:cs="Arial"/>
                <w:color w:val="222222"/>
                <w:sz w:val="20"/>
                <w:szCs w:val="20"/>
                <w:lang w:val="nl-NL"/>
              </w:rPr>
              <w:t>van</w:t>
            </w:r>
            <w:r w:rsidRPr="00975598">
              <w:rPr>
                <w:rFonts w:cs="Arial"/>
                <w:color w:val="222222"/>
                <w:sz w:val="20"/>
                <w:szCs w:val="20"/>
                <w:lang w:val="nl-NL"/>
              </w:rPr>
              <w:t xml:space="preserve"> </w:t>
            </w:r>
            <w:r w:rsidRPr="00975598">
              <w:rPr>
                <w:rStyle w:val="hps"/>
                <w:rFonts w:cs="Arial"/>
                <w:color w:val="222222"/>
                <w:sz w:val="20"/>
                <w:szCs w:val="20"/>
                <w:lang w:val="nl-NL"/>
              </w:rPr>
              <w:t>pasireotide LAR</w:t>
            </w:r>
            <w:r w:rsidRPr="00975598">
              <w:rPr>
                <w:rFonts w:cs="Arial"/>
                <w:color w:val="222222"/>
                <w:sz w:val="20"/>
                <w:szCs w:val="20"/>
                <w:lang w:val="nl-NL"/>
              </w:rPr>
              <w:t xml:space="preserve"> </w:t>
            </w:r>
            <w:r w:rsidRPr="00975598">
              <w:rPr>
                <w:rStyle w:val="hps"/>
                <w:rFonts w:cs="Arial"/>
                <w:color w:val="222222"/>
                <w:sz w:val="20"/>
                <w:szCs w:val="20"/>
                <w:lang w:val="nl-NL"/>
              </w:rPr>
              <w:t>(</w:t>
            </w:r>
            <w:r w:rsidRPr="00975598">
              <w:rPr>
                <w:rFonts w:cs="Arial"/>
                <w:color w:val="222222"/>
                <w:sz w:val="20"/>
                <w:szCs w:val="20"/>
                <w:lang w:val="nl-NL"/>
              </w:rPr>
              <w:t>Signifor LAR</w:t>
            </w:r>
            <w:r w:rsidRPr="00975598">
              <w:rPr>
                <w:rFonts w:cs="Arial"/>
                <w:color w:val="222222"/>
                <w:sz w:val="20"/>
                <w:szCs w:val="20"/>
                <w:vertAlign w:val="superscript"/>
                <w:lang w:val="nl-NL"/>
              </w:rPr>
              <w:t>®</w:t>
            </w:r>
            <w:r w:rsidRPr="00975598">
              <w:rPr>
                <w:rFonts w:cs="Arial"/>
                <w:color w:val="222222"/>
                <w:sz w:val="20"/>
                <w:szCs w:val="20"/>
                <w:lang w:val="nl-NL"/>
              </w:rPr>
              <w:t xml:space="preserve">) </w:t>
            </w:r>
            <w:r w:rsidRPr="00975598">
              <w:rPr>
                <w:rStyle w:val="hps"/>
                <w:rFonts w:cs="Arial"/>
                <w:color w:val="222222"/>
                <w:sz w:val="20"/>
                <w:szCs w:val="20"/>
                <w:lang w:val="nl-NL"/>
              </w:rPr>
              <w:t>voor patiënten met acromegalie onvoldoende gecontroleerd onder therapie met 1</w:t>
            </w:r>
            <w:r w:rsidRPr="00975598">
              <w:rPr>
                <w:rStyle w:val="hps"/>
                <w:rFonts w:cs="Arial"/>
                <w:color w:val="222222"/>
                <w:sz w:val="20"/>
                <w:szCs w:val="20"/>
                <w:vertAlign w:val="superscript"/>
                <w:lang w:val="nl-NL"/>
              </w:rPr>
              <w:t>e</w:t>
            </w:r>
            <w:r w:rsidRPr="00975598">
              <w:rPr>
                <w:rStyle w:val="hps"/>
                <w:rFonts w:cs="Arial"/>
                <w:color w:val="222222"/>
                <w:sz w:val="20"/>
                <w:szCs w:val="20"/>
                <w:lang w:val="nl-NL"/>
              </w:rPr>
              <w:t xml:space="preserve"> g</w:t>
            </w:r>
            <w:r>
              <w:rPr>
                <w:rStyle w:val="hps"/>
                <w:rFonts w:cs="Arial"/>
                <w:color w:val="222222"/>
                <w:sz w:val="20"/>
                <w:szCs w:val="20"/>
                <w:lang w:val="nl-NL"/>
              </w:rPr>
              <w:t>e</w:t>
            </w:r>
            <w:r w:rsidR="0079203B">
              <w:rPr>
                <w:rStyle w:val="hps"/>
                <w:rFonts w:cs="Arial"/>
                <w:color w:val="222222"/>
                <w:sz w:val="20"/>
                <w:szCs w:val="20"/>
                <w:lang w:val="nl-NL"/>
              </w:rPr>
              <w:t>neratie somatostatine analogen</w:t>
            </w:r>
            <w:r>
              <w:rPr>
                <w:rStyle w:val="hps"/>
                <w:rFonts w:cs="Arial"/>
                <w:color w:val="222222"/>
                <w:sz w:val="20"/>
                <w:szCs w:val="20"/>
                <w:lang w:val="nl-NL"/>
              </w:rPr>
              <w:t xml:space="preserve"> </w:t>
            </w:r>
            <w:r w:rsidR="00893B71">
              <w:t>(</w:t>
            </w:r>
            <w:r w:rsidR="00893B71">
              <w:rPr>
                <w:sz w:val="20"/>
                <w:szCs w:val="20"/>
              </w:rPr>
              <w:t>a</w:t>
            </w:r>
            <w:r w:rsidR="00893B71" w:rsidRPr="00975598">
              <w:rPr>
                <w:sz w:val="20"/>
                <w:szCs w:val="20"/>
              </w:rPr>
              <w:t>fwezigheid van onderdrukking van de GH spiegels tot &lt;1 µg/L na uitvoering van een orale glucose tolerantie test (OGT</w:t>
            </w:r>
            <w:r w:rsidR="00893B71">
              <w:rPr>
                <w:sz w:val="20"/>
                <w:szCs w:val="20"/>
              </w:rPr>
              <w:t>T) door middel van 75 g glucose, g</w:t>
            </w:r>
            <w:r w:rsidR="00893B71" w:rsidRPr="00975598">
              <w:rPr>
                <w:sz w:val="20"/>
                <w:szCs w:val="20"/>
              </w:rPr>
              <w:t>estegen IGF-1 waarden in de bloedcirculatie (overeenkomstig leeftijd en geslacht).</w:t>
            </w:r>
          </w:p>
        </w:tc>
      </w:tr>
      <w:tr w:rsidR="00533B7C" w:rsidRPr="00E155CA" w:rsidTr="00ED7E55">
        <w:trPr>
          <w:trHeight w:val="387"/>
        </w:trPr>
        <w:tc>
          <w:tcPr>
            <w:tcW w:w="2836" w:type="dxa"/>
            <w:vAlign w:val="center"/>
          </w:tcPr>
          <w:p w:rsidR="00533B7C" w:rsidRPr="00C04EA5" w:rsidRDefault="00533B7C" w:rsidP="00BE10B0">
            <w:pPr>
              <w:autoSpaceDE w:val="0"/>
              <w:autoSpaceDN w:val="0"/>
              <w:adjustRightInd w:val="0"/>
            </w:pPr>
            <w:r>
              <w:t>V</w:t>
            </w:r>
            <w:r w:rsidRPr="00C04EA5">
              <w:t>oorwaarden, termijnen en nadere regelen waaronder patiënten</w:t>
            </w:r>
          </w:p>
          <w:p w:rsidR="00533B7C" w:rsidRPr="00C04EA5" w:rsidRDefault="00533B7C" w:rsidP="00BE10B0">
            <w:pPr>
              <w:keepNext/>
              <w:keepLines/>
              <w:outlineLvl w:val="0"/>
            </w:pPr>
            <w:r w:rsidRPr="00C04EA5">
              <w:t xml:space="preserve">worden toegelaten </w:t>
            </w:r>
          </w:p>
        </w:tc>
        <w:tc>
          <w:tcPr>
            <w:tcW w:w="7371" w:type="dxa"/>
            <w:vAlign w:val="center"/>
          </w:tcPr>
          <w:p w:rsidR="000A2305" w:rsidRPr="00975598" w:rsidRDefault="000A2305" w:rsidP="000A2305">
            <w:pPr>
              <w:rPr>
                <w:b/>
                <w:sz w:val="20"/>
                <w:szCs w:val="20"/>
                <w:u w:val="single"/>
              </w:rPr>
            </w:pPr>
            <w:bookmarkStart w:id="3" w:name="_Toc55283496"/>
            <w:bookmarkStart w:id="4" w:name="_Toc69192943"/>
            <w:bookmarkStart w:id="5" w:name="_Toc103676100"/>
            <w:bookmarkStart w:id="6" w:name="_Toc274233874"/>
            <w:bookmarkStart w:id="7" w:name="_Toc380590937"/>
            <w:r w:rsidRPr="00975598">
              <w:rPr>
                <w:b/>
                <w:sz w:val="20"/>
                <w:szCs w:val="20"/>
                <w:u w:val="single"/>
              </w:rPr>
              <w:t>Inclusie criteria</w:t>
            </w:r>
            <w:bookmarkStart w:id="8" w:name="_43469575462Inclusion_criteria"/>
            <w:bookmarkStart w:id="9" w:name="_49470315462Inclusion_criteria"/>
            <w:bookmarkStart w:id="10" w:name="_49470795462Inclusion_criteria"/>
            <w:bookmarkStart w:id="11" w:name="_49424605462Inclusion_criteria"/>
            <w:bookmarkStart w:id="12" w:name="_33415815462Inclusion_criteria"/>
            <w:bookmarkStart w:id="13" w:name="_33416375462Inclusion_criteria"/>
            <w:bookmarkStart w:id="14" w:name="_50416935462Inclusion_criteria"/>
            <w:bookmarkStart w:id="15" w:name="_33417495462Inclusion_criteria"/>
            <w:bookmarkStart w:id="16" w:name="_33418055462Inclusion_criteria"/>
            <w:bookmarkStart w:id="17" w:name="_50420265462Inclusion_criteria"/>
            <w:bookmarkStart w:id="18" w:name="_50420825462Inclusion_criteria"/>
            <w:bookmarkStart w:id="19" w:name="_50421385462Inclusion_criteria"/>
            <w:bookmarkStart w:id="20" w:name="_50421945462Inclusion_criteria"/>
            <w:bookmarkStart w:id="21" w:name="_50422505462Inclusion_criteria"/>
            <w:bookmarkStart w:id="22" w:name="_50423065462Inclusion_criteria"/>
            <w:bookmarkStart w:id="23" w:name="_50423165462Inclusion_criteria"/>
            <w:bookmarkStart w:id="24" w:name="_50423155462Inclusion_criteria"/>
            <w:bookmarkStart w:id="25" w:name="_50423045462Inclusion_criteria"/>
            <w:bookmarkStart w:id="26" w:name="_28180344462Inclusion_criteria"/>
            <w:bookmarkStart w:id="27" w:name="_28192104462Inclusion_criteria"/>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0A2305" w:rsidRPr="00975598" w:rsidRDefault="000A2305" w:rsidP="000A2305">
            <w:pPr>
              <w:pStyle w:val="Text"/>
              <w:rPr>
                <w:rFonts w:asciiTheme="minorHAnsi" w:hAnsiTheme="minorHAnsi"/>
                <w:sz w:val="20"/>
                <w:lang w:val="nl-BE"/>
              </w:rPr>
            </w:pPr>
            <w:bookmarkStart w:id="28" w:name="_Toc55283497"/>
            <w:bookmarkStart w:id="29" w:name="_Toc69192944"/>
            <w:bookmarkStart w:id="30" w:name="_Toc103676101"/>
            <w:bookmarkStart w:id="31" w:name="_Toc274233875"/>
            <w:r w:rsidRPr="00975598">
              <w:rPr>
                <w:rFonts w:asciiTheme="minorHAnsi" w:hAnsiTheme="minorHAnsi"/>
                <w:sz w:val="20"/>
                <w:lang w:val="nl-BE"/>
              </w:rPr>
              <w:t>Patiënten dienen aan alle onderstaande criteria te voldoen vooraleer ze kunnen geïncludeerd worden in dit behandelingsprogramma.</w:t>
            </w:r>
          </w:p>
          <w:p w:rsidR="000A2305" w:rsidRPr="00975598" w:rsidRDefault="000A2305" w:rsidP="000A2305">
            <w:pPr>
              <w:pStyle w:val="Geenafstand"/>
              <w:numPr>
                <w:ilvl w:val="0"/>
                <w:numId w:val="2"/>
              </w:numPr>
              <w:rPr>
                <w:sz w:val="20"/>
                <w:szCs w:val="20"/>
              </w:rPr>
            </w:pPr>
            <w:r w:rsidRPr="00975598">
              <w:rPr>
                <w:sz w:val="20"/>
                <w:szCs w:val="20"/>
              </w:rPr>
              <w:t>Mannelijke of vrouwelijke patiënten die 18 jaar zijn of ouder.</w:t>
            </w:r>
          </w:p>
          <w:p w:rsidR="000A2305" w:rsidRDefault="000A2305" w:rsidP="000A2305">
            <w:pPr>
              <w:pStyle w:val="Geenafstand"/>
              <w:numPr>
                <w:ilvl w:val="0"/>
                <w:numId w:val="2"/>
              </w:numPr>
              <w:rPr>
                <w:sz w:val="20"/>
                <w:szCs w:val="20"/>
              </w:rPr>
            </w:pPr>
            <w:r w:rsidRPr="00975598">
              <w:rPr>
                <w:sz w:val="20"/>
                <w:szCs w:val="20"/>
              </w:rPr>
              <w:t>Volwassen patiënten met actieve acromegalie als gevolg van een hypofysair adenoom.</w:t>
            </w:r>
          </w:p>
          <w:p w:rsidR="000A2305" w:rsidRDefault="000A2305" w:rsidP="000A2305">
            <w:pPr>
              <w:pStyle w:val="Geenafstand"/>
              <w:numPr>
                <w:ilvl w:val="0"/>
                <w:numId w:val="2"/>
              </w:numPr>
              <w:rPr>
                <w:sz w:val="20"/>
                <w:szCs w:val="20"/>
              </w:rPr>
            </w:pPr>
            <w:r w:rsidRPr="00975598">
              <w:rPr>
                <w:sz w:val="20"/>
                <w:szCs w:val="20"/>
              </w:rPr>
              <w:t>Afwezigheid van onderdrukking van de GH spiegels tot &lt;1 µg/L na uitvoering van een orale glucose tolerantie test (OGTT) door middel van 75 g glucose.</w:t>
            </w:r>
          </w:p>
          <w:p w:rsidR="000A2305" w:rsidRDefault="000A2305" w:rsidP="000A2305">
            <w:pPr>
              <w:pStyle w:val="Geenafstand"/>
              <w:numPr>
                <w:ilvl w:val="0"/>
                <w:numId w:val="2"/>
              </w:numPr>
              <w:rPr>
                <w:sz w:val="20"/>
                <w:szCs w:val="20"/>
              </w:rPr>
            </w:pPr>
            <w:r w:rsidRPr="00975598">
              <w:rPr>
                <w:sz w:val="20"/>
                <w:szCs w:val="20"/>
              </w:rPr>
              <w:t>Gestegen IGF-1 waarden in de bloedcirculatie (overeenkomstig leeftijd en geslacht).</w:t>
            </w:r>
          </w:p>
          <w:p w:rsidR="000A2305" w:rsidRDefault="000A2305" w:rsidP="000A2305">
            <w:pPr>
              <w:pStyle w:val="Geenafstand"/>
              <w:numPr>
                <w:ilvl w:val="0"/>
                <w:numId w:val="2"/>
              </w:numPr>
              <w:rPr>
                <w:sz w:val="20"/>
                <w:szCs w:val="20"/>
              </w:rPr>
            </w:pPr>
            <w:r w:rsidRPr="00975598">
              <w:rPr>
                <w:sz w:val="20"/>
                <w:szCs w:val="20"/>
              </w:rPr>
              <w:t xml:space="preserve">Geen curatie na </w:t>
            </w:r>
            <w:r w:rsidR="00BB3465">
              <w:rPr>
                <w:sz w:val="20"/>
                <w:szCs w:val="20"/>
              </w:rPr>
              <w:t xml:space="preserve">primaire </w:t>
            </w:r>
            <w:r w:rsidRPr="00975598">
              <w:rPr>
                <w:sz w:val="20"/>
                <w:szCs w:val="20"/>
              </w:rPr>
              <w:t>heelkundige neurochirurgische ingreep of patiënt komt niet in aanmerking voor heelkunde na oordeel van de behandelende arts</w:t>
            </w:r>
          </w:p>
          <w:p w:rsidR="000A2305" w:rsidRDefault="000A2305" w:rsidP="000A2305">
            <w:pPr>
              <w:pStyle w:val="Geenafstand"/>
              <w:numPr>
                <w:ilvl w:val="0"/>
                <w:numId w:val="2"/>
              </w:numPr>
              <w:rPr>
                <w:sz w:val="20"/>
                <w:szCs w:val="20"/>
              </w:rPr>
            </w:pPr>
            <w:r w:rsidRPr="00975598">
              <w:rPr>
                <w:sz w:val="20"/>
                <w:szCs w:val="20"/>
              </w:rPr>
              <w:t>Patiënten zijn niet gecontroleerd door middel van behandeling met de 1</w:t>
            </w:r>
            <w:r w:rsidRPr="00975598">
              <w:rPr>
                <w:sz w:val="20"/>
                <w:szCs w:val="20"/>
                <w:vertAlign w:val="superscript"/>
              </w:rPr>
              <w:t>e</w:t>
            </w:r>
            <w:r w:rsidRPr="00975598">
              <w:rPr>
                <w:sz w:val="20"/>
                <w:szCs w:val="20"/>
              </w:rPr>
              <w:t xml:space="preserve"> generatie somatostatine analogen zoals octreotide en lanreotide (standaardbehandeling).</w:t>
            </w:r>
          </w:p>
          <w:p w:rsidR="000A2305" w:rsidRPr="00975598" w:rsidRDefault="000A2305" w:rsidP="000A2305">
            <w:pPr>
              <w:pStyle w:val="Geenafstand"/>
              <w:numPr>
                <w:ilvl w:val="0"/>
                <w:numId w:val="2"/>
              </w:numPr>
              <w:rPr>
                <w:sz w:val="20"/>
                <w:szCs w:val="20"/>
              </w:rPr>
            </w:pPr>
            <w:r w:rsidRPr="00975598">
              <w:rPr>
                <w:sz w:val="20"/>
                <w:szCs w:val="20"/>
              </w:rPr>
              <w:t>Adequate orgaanfunctie zoals gedefinieerd door:</w:t>
            </w:r>
          </w:p>
          <w:p w:rsidR="000A2305" w:rsidRPr="00975598" w:rsidRDefault="000A2305" w:rsidP="000A2305">
            <w:pPr>
              <w:pStyle w:val="Geenafstand"/>
              <w:numPr>
                <w:ilvl w:val="0"/>
                <w:numId w:val="6"/>
              </w:numPr>
              <w:rPr>
                <w:sz w:val="20"/>
                <w:szCs w:val="20"/>
              </w:rPr>
            </w:pPr>
            <w:r w:rsidRPr="00975598">
              <w:rPr>
                <w:sz w:val="20"/>
                <w:szCs w:val="20"/>
              </w:rPr>
              <w:t>Geen evidentie voor een leveraandoening</w:t>
            </w:r>
          </w:p>
          <w:p w:rsidR="000A2305" w:rsidRPr="00975598" w:rsidRDefault="000A2305" w:rsidP="000A2305">
            <w:pPr>
              <w:pStyle w:val="Geenafstand"/>
              <w:numPr>
                <w:ilvl w:val="0"/>
                <w:numId w:val="6"/>
              </w:numPr>
              <w:rPr>
                <w:sz w:val="20"/>
                <w:szCs w:val="20"/>
              </w:rPr>
            </w:pPr>
            <w:r w:rsidRPr="00975598">
              <w:rPr>
                <w:sz w:val="20"/>
                <w:szCs w:val="20"/>
              </w:rPr>
              <w:t>INR &lt; 1.3</w:t>
            </w:r>
          </w:p>
          <w:p w:rsidR="000A2305" w:rsidRPr="00975598" w:rsidRDefault="000A2305" w:rsidP="000A2305">
            <w:pPr>
              <w:pStyle w:val="Geenafstand"/>
              <w:numPr>
                <w:ilvl w:val="0"/>
                <w:numId w:val="6"/>
              </w:numPr>
              <w:rPr>
                <w:sz w:val="20"/>
                <w:szCs w:val="20"/>
              </w:rPr>
            </w:pPr>
            <w:r w:rsidRPr="00975598">
              <w:rPr>
                <w:sz w:val="20"/>
                <w:szCs w:val="20"/>
              </w:rPr>
              <w:t>Serum bilirubin</w:t>
            </w:r>
            <w:r>
              <w:rPr>
                <w:sz w:val="20"/>
                <w:szCs w:val="20"/>
              </w:rPr>
              <w:t>e</w:t>
            </w:r>
            <w:r w:rsidRPr="00975598">
              <w:rPr>
                <w:sz w:val="20"/>
                <w:szCs w:val="20"/>
              </w:rPr>
              <w:t xml:space="preserve"> ≤1.5 x ULN</w:t>
            </w:r>
          </w:p>
          <w:p w:rsidR="000A2305" w:rsidRPr="005C6E4A" w:rsidRDefault="000A2305" w:rsidP="000A2305">
            <w:pPr>
              <w:pStyle w:val="Geenafstand"/>
              <w:numPr>
                <w:ilvl w:val="0"/>
                <w:numId w:val="6"/>
              </w:numPr>
              <w:rPr>
                <w:sz w:val="20"/>
                <w:szCs w:val="20"/>
                <w:lang w:val="en-US"/>
              </w:rPr>
            </w:pPr>
            <w:r w:rsidRPr="005C6E4A">
              <w:rPr>
                <w:sz w:val="20"/>
                <w:szCs w:val="20"/>
                <w:lang w:val="en-US"/>
              </w:rPr>
              <w:t xml:space="preserve">ALT and AST ≤ 2 x ULN, </w:t>
            </w:r>
          </w:p>
          <w:p w:rsidR="000A2305" w:rsidRDefault="000A2305" w:rsidP="000A2305">
            <w:pPr>
              <w:pStyle w:val="Geenafstand"/>
              <w:numPr>
                <w:ilvl w:val="0"/>
                <w:numId w:val="6"/>
              </w:numPr>
              <w:rPr>
                <w:sz w:val="20"/>
                <w:szCs w:val="20"/>
              </w:rPr>
            </w:pPr>
            <w:r>
              <w:rPr>
                <w:sz w:val="20"/>
                <w:szCs w:val="20"/>
              </w:rPr>
              <w:t>Alkalisch fosf</w:t>
            </w:r>
            <w:r w:rsidRPr="00975598">
              <w:rPr>
                <w:sz w:val="20"/>
                <w:szCs w:val="20"/>
              </w:rPr>
              <w:t>atase ≤ 2.5 x ULN</w:t>
            </w:r>
          </w:p>
          <w:p w:rsidR="000A2305" w:rsidRDefault="000A2305" w:rsidP="000A2305">
            <w:pPr>
              <w:pStyle w:val="Geenafstand"/>
              <w:numPr>
                <w:ilvl w:val="0"/>
                <w:numId w:val="2"/>
              </w:numPr>
              <w:rPr>
                <w:sz w:val="20"/>
                <w:szCs w:val="20"/>
              </w:rPr>
            </w:pPr>
            <w:r w:rsidRPr="00975598">
              <w:rPr>
                <w:sz w:val="20"/>
                <w:szCs w:val="20"/>
              </w:rPr>
              <w:t>Ondertekend informed consent formulier dewelke dient bekomen te worden voor start van de behandeling overeenkomstig met de Belgische wetgeving.</w:t>
            </w:r>
          </w:p>
          <w:p w:rsidR="000A2305" w:rsidRDefault="000A2305" w:rsidP="000A2305">
            <w:pPr>
              <w:pStyle w:val="Geenafstand"/>
              <w:numPr>
                <w:ilvl w:val="0"/>
                <w:numId w:val="2"/>
              </w:numPr>
              <w:rPr>
                <w:sz w:val="20"/>
                <w:szCs w:val="20"/>
              </w:rPr>
            </w:pPr>
            <w:r w:rsidRPr="00975598">
              <w:rPr>
                <w:sz w:val="20"/>
                <w:szCs w:val="20"/>
              </w:rPr>
              <w:t>Mannelijke en vrouwelijke patiënten (≥ 18 jaar oud) met onvoldoende controle van hun acromegalie, waarvoor geen gepaste behandeling bestaat of waarbij de behandeling onvoldoende heeft gewerkt of niet werd verdragen.</w:t>
            </w:r>
          </w:p>
          <w:p w:rsidR="000A2305" w:rsidRDefault="000A2305" w:rsidP="000A2305">
            <w:pPr>
              <w:pStyle w:val="Geenafstand"/>
              <w:numPr>
                <w:ilvl w:val="0"/>
                <w:numId w:val="2"/>
              </w:numPr>
              <w:rPr>
                <w:sz w:val="20"/>
                <w:szCs w:val="20"/>
              </w:rPr>
            </w:pPr>
            <w:r w:rsidRPr="00975598">
              <w:rPr>
                <w:sz w:val="20"/>
                <w:szCs w:val="20"/>
              </w:rPr>
              <w:t>Patiënt lijdt aan een ernstige en levensbedreigende ziekte of aandoening.</w:t>
            </w:r>
          </w:p>
          <w:p w:rsidR="00893B71" w:rsidRDefault="000A2305" w:rsidP="00893B71">
            <w:pPr>
              <w:pStyle w:val="Geenafstand"/>
              <w:numPr>
                <w:ilvl w:val="0"/>
                <w:numId w:val="2"/>
              </w:numPr>
              <w:rPr>
                <w:sz w:val="20"/>
                <w:szCs w:val="20"/>
              </w:rPr>
            </w:pPr>
            <w:r w:rsidRPr="00975598">
              <w:rPr>
                <w:sz w:val="20"/>
                <w:szCs w:val="20"/>
              </w:rPr>
              <w:t>Patiënt heeft geen toegang tot vergelijkbare of andere behandeling (vb. vergelijkbare of afdoende alternatieve behandeling is niet beschikbaar of is onbestaande).</w:t>
            </w:r>
          </w:p>
          <w:p w:rsidR="00893B71" w:rsidRDefault="000A2305" w:rsidP="00893B71">
            <w:pPr>
              <w:pStyle w:val="Geenafstand"/>
              <w:numPr>
                <w:ilvl w:val="0"/>
                <w:numId w:val="2"/>
              </w:numPr>
              <w:rPr>
                <w:sz w:val="20"/>
                <w:szCs w:val="20"/>
              </w:rPr>
            </w:pPr>
            <w:r w:rsidRPr="00893B71">
              <w:rPr>
                <w:sz w:val="20"/>
                <w:szCs w:val="20"/>
              </w:rPr>
              <w:t xml:space="preserve">Patiënt komt niet in aanmerking voor een klinische studie in België of heeft recent deelgenomen aan klinische studies die stopgezet is en na overweging </w:t>
            </w:r>
            <w:r w:rsidRPr="00893B71">
              <w:rPr>
                <w:sz w:val="20"/>
                <w:szCs w:val="20"/>
              </w:rPr>
              <w:lastRenderedPageBreak/>
              <w:t>van verschillende opties (zoals studie extensies, amendementen, etc.) heeft het klinisch team besloten dat verdere behandeling noodzakelijk is en er geen andere behandelingen beschikbaar zijn voor de patiënt.</w:t>
            </w:r>
            <w:r w:rsidR="004D15ED" w:rsidRPr="00893B71">
              <w:rPr>
                <w:sz w:val="20"/>
                <w:szCs w:val="20"/>
              </w:rPr>
              <w:t xml:space="preserve"> De inclusiecriteria zijn verschillend voor de verschillende lopende studies. </w:t>
            </w:r>
            <w:r w:rsidR="001B0BDE" w:rsidRPr="00893B71">
              <w:rPr>
                <w:sz w:val="20"/>
                <w:szCs w:val="20"/>
              </w:rPr>
              <w:t xml:space="preserve">Echter patiënten die bevestigde acromegalie hebben (GH concentratie van </w:t>
            </w:r>
            <w:r w:rsidR="001B0BDE" w:rsidRPr="00893B71">
              <w:rPr>
                <w:rFonts w:cs="Arial"/>
                <w:sz w:val="20"/>
                <w:szCs w:val="20"/>
              </w:rPr>
              <w:t>≥ 1 µg/L gemeten tijdens een 5 punts profiel gedurende een 2 uur durende periode in combinatie met een gestegen IGF-1 &gt;1.3 x ULN), die onvoldoende gecontroleerd zijn onder therapie met 1e generatie somatostatine analogen, een goede glycemische controle hebben (HbA1C ≤8%) en geen argumenten voor significante comorbiditeiten hebben (lever, hart) dienen zeker in overweging genomen te worden voor deelname een klinische studie.</w:t>
            </w:r>
          </w:p>
          <w:p w:rsidR="000A2305" w:rsidRPr="00893B71" w:rsidRDefault="000A2305" w:rsidP="00893B71">
            <w:pPr>
              <w:pStyle w:val="Geenafstand"/>
              <w:numPr>
                <w:ilvl w:val="0"/>
                <w:numId w:val="2"/>
              </w:numPr>
              <w:rPr>
                <w:sz w:val="20"/>
                <w:szCs w:val="20"/>
              </w:rPr>
            </w:pPr>
            <w:r w:rsidRPr="00893B71">
              <w:rPr>
                <w:sz w:val="20"/>
                <w:szCs w:val="20"/>
              </w:rPr>
              <w:t>Er zijn verschillende betrouwbare data aanwezig van studies met pasireotide LAR in mensen die ondersteunen dat de potentiële voordelen opwegen tegen de potentiële nadelen.</w:t>
            </w:r>
          </w:p>
          <w:p w:rsidR="000A2305" w:rsidRDefault="000A2305" w:rsidP="000A2305">
            <w:pPr>
              <w:pStyle w:val="Geenafstand"/>
              <w:numPr>
                <w:ilvl w:val="0"/>
                <w:numId w:val="2"/>
              </w:numPr>
              <w:rPr>
                <w:sz w:val="20"/>
                <w:szCs w:val="20"/>
              </w:rPr>
            </w:pPr>
            <w:r w:rsidRPr="00975598">
              <w:rPr>
                <w:sz w:val="20"/>
                <w:szCs w:val="20"/>
              </w:rPr>
              <w:t xml:space="preserve">De patiënt beantwoordt aan alle andere relevante medische criteria voor de toepassing van een Medical Need programma met </w:t>
            </w:r>
            <w:r>
              <w:rPr>
                <w:sz w:val="20"/>
                <w:szCs w:val="20"/>
              </w:rPr>
              <w:t>pasireotide</w:t>
            </w:r>
            <w:r w:rsidRPr="00975598">
              <w:rPr>
                <w:sz w:val="20"/>
                <w:szCs w:val="20"/>
              </w:rPr>
              <w:t>.</w:t>
            </w:r>
          </w:p>
          <w:p w:rsidR="000A2305" w:rsidRDefault="000A2305" w:rsidP="000A2305">
            <w:pPr>
              <w:pStyle w:val="Geenafstand"/>
              <w:numPr>
                <w:ilvl w:val="0"/>
                <w:numId w:val="2"/>
              </w:numPr>
              <w:rPr>
                <w:sz w:val="20"/>
                <w:szCs w:val="20"/>
              </w:rPr>
            </w:pPr>
            <w:r w:rsidRPr="00975598">
              <w:rPr>
                <w:sz w:val="20"/>
                <w:szCs w:val="20"/>
              </w:rPr>
              <w:t>Patiënt komt niet van een klinische studie die nog steeds loopt en waarvoor de patiënt nog in aanmerking komt.</w:t>
            </w:r>
          </w:p>
          <w:p w:rsidR="000A2305" w:rsidRPr="00E126B3" w:rsidRDefault="000A2305" w:rsidP="000A2305">
            <w:pPr>
              <w:pStyle w:val="Geenafstand"/>
              <w:rPr>
                <w:sz w:val="20"/>
                <w:szCs w:val="20"/>
              </w:rPr>
            </w:pPr>
          </w:p>
          <w:p w:rsidR="000A2305" w:rsidRPr="00E126B3" w:rsidRDefault="000A2305" w:rsidP="000A2305">
            <w:pPr>
              <w:rPr>
                <w:b/>
                <w:sz w:val="20"/>
                <w:szCs w:val="20"/>
                <w:u w:val="single"/>
              </w:rPr>
            </w:pPr>
            <w:bookmarkStart w:id="32" w:name="_Toc380590938"/>
            <w:r w:rsidRPr="00E126B3">
              <w:rPr>
                <w:b/>
                <w:sz w:val="20"/>
                <w:szCs w:val="20"/>
                <w:u w:val="single"/>
              </w:rPr>
              <w:t>Exclusie criteria</w:t>
            </w:r>
            <w:bookmarkStart w:id="33" w:name="_44483605463Exclusion_criteria"/>
            <w:bookmarkStart w:id="34" w:name="_50484345463Exclusion_criteria"/>
            <w:bookmarkStart w:id="35" w:name="_50484825463Exclusion_criteria"/>
            <w:bookmarkStart w:id="36" w:name="_50438635463Exclusion_criteria"/>
            <w:bookmarkStart w:id="37" w:name="_34429845463Exclusion_criteria"/>
            <w:bookmarkStart w:id="38" w:name="_34430405463Exclusion_criteria"/>
            <w:bookmarkStart w:id="39" w:name="_51430965463Exclusion_criteria"/>
            <w:bookmarkStart w:id="40" w:name="_34431525463Exclusion_criteria"/>
            <w:bookmarkStart w:id="41" w:name="_34432085463Exclusion_criteria"/>
            <w:bookmarkStart w:id="42" w:name="_51434295463Exclusion_criteria"/>
            <w:bookmarkStart w:id="43" w:name="_51434855463Exclusion_criteria"/>
            <w:bookmarkStart w:id="44" w:name="_51435415463Exclusion_criteria"/>
            <w:bookmarkStart w:id="45" w:name="_51435975463Exclusion_criteria"/>
            <w:bookmarkStart w:id="46" w:name="_51436535463Exclusion_criteria"/>
            <w:bookmarkStart w:id="47" w:name="_51437095463Exclusion_criteria"/>
            <w:bookmarkStart w:id="48" w:name="_51437195463Exclusion_criteria"/>
            <w:bookmarkStart w:id="49" w:name="_51437185463Exclusion_criteria"/>
            <w:bookmarkStart w:id="50" w:name="_51437075463Exclusion_criteria"/>
            <w:bookmarkStart w:id="51" w:name="_29199684463Exclusion_criteria"/>
            <w:bookmarkStart w:id="52" w:name="_29211444463Exclusion_criteria"/>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0A2305" w:rsidRPr="00975598" w:rsidRDefault="000A2305" w:rsidP="000A2305">
            <w:pPr>
              <w:pStyle w:val="Geenafstand"/>
              <w:rPr>
                <w:sz w:val="20"/>
                <w:szCs w:val="20"/>
              </w:rPr>
            </w:pPr>
            <w:r w:rsidRPr="00975598">
              <w:rPr>
                <w:sz w:val="20"/>
                <w:szCs w:val="20"/>
              </w:rPr>
              <w:t>Patiënten die in aanmerking komen voor dit programma mogen niet voldoen aan de volgende criteria:</w:t>
            </w:r>
          </w:p>
          <w:p w:rsidR="000A2305" w:rsidRDefault="000A2305" w:rsidP="000A2305">
            <w:pPr>
              <w:pStyle w:val="Geenafstand"/>
              <w:numPr>
                <w:ilvl w:val="0"/>
                <w:numId w:val="3"/>
              </w:numPr>
              <w:rPr>
                <w:sz w:val="20"/>
                <w:szCs w:val="20"/>
              </w:rPr>
            </w:pPr>
            <w:r w:rsidRPr="00975598">
              <w:rPr>
                <w:sz w:val="20"/>
                <w:szCs w:val="20"/>
              </w:rPr>
              <w:t>Patiënten met een gekende overgevoeligheid voor somatostatine analogen of eender welk bestanddeel van de pasireotide LAR of subcutane formulatie.</w:t>
            </w:r>
          </w:p>
          <w:p w:rsidR="000A2305" w:rsidRDefault="000A2305" w:rsidP="000A2305">
            <w:pPr>
              <w:pStyle w:val="Geenafstand"/>
              <w:numPr>
                <w:ilvl w:val="0"/>
                <w:numId w:val="3"/>
              </w:numPr>
              <w:rPr>
                <w:sz w:val="20"/>
                <w:szCs w:val="20"/>
              </w:rPr>
            </w:pPr>
            <w:r w:rsidRPr="00975598">
              <w:rPr>
                <w:sz w:val="20"/>
                <w:szCs w:val="20"/>
              </w:rPr>
              <w:t>Patiënten met een abnormale stolling (PT of aPTT waarden die zich meer dan 30% boven de normale waarde bevindt).</w:t>
            </w:r>
          </w:p>
          <w:p w:rsidR="000A2305" w:rsidRDefault="000A2305" w:rsidP="000A2305">
            <w:pPr>
              <w:pStyle w:val="Geenafstand"/>
              <w:numPr>
                <w:ilvl w:val="0"/>
                <w:numId w:val="3"/>
              </w:numPr>
              <w:rPr>
                <w:sz w:val="20"/>
                <w:szCs w:val="20"/>
              </w:rPr>
            </w:pPr>
            <w:r w:rsidRPr="00975598">
              <w:rPr>
                <w:sz w:val="20"/>
                <w:szCs w:val="20"/>
              </w:rPr>
              <w:t>Patiënten op continue antistollingstherapie. Patiënten die voorheen op antistollingstherapie hebben gestaan dienen een volledige wash out periode van tenminste 10 dagen achter de rug te hebben met een bewezen normale stollingsparameters vooraleer geïncludeerd te kunnen worden in dit programma.</w:t>
            </w:r>
          </w:p>
          <w:p w:rsidR="000A2305" w:rsidRDefault="000A2305" w:rsidP="000A2305">
            <w:pPr>
              <w:pStyle w:val="Geenafstand"/>
              <w:numPr>
                <w:ilvl w:val="0"/>
                <w:numId w:val="3"/>
              </w:numPr>
              <w:rPr>
                <w:sz w:val="20"/>
                <w:szCs w:val="20"/>
              </w:rPr>
            </w:pPr>
            <w:r w:rsidRPr="00975598">
              <w:rPr>
                <w:sz w:val="20"/>
                <w:szCs w:val="20"/>
              </w:rPr>
              <w:t>Patiënten onder therapie met warfarine/ warfarine derivaten.</w:t>
            </w:r>
          </w:p>
          <w:p w:rsidR="000A2305" w:rsidRDefault="000A2305" w:rsidP="000A2305">
            <w:pPr>
              <w:pStyle w:val="Geenafstand"/>
              <w:numPr>
                <w:ilvl w:val="0"/>
                <w:numId w:val="3"/>
              </w:numPr>
              <w:rPr>
                <w:sz w:val="20"/>
                <w:szCs w:val="20"/>
              </w:rPr>
            </w:pPr>
            <w:r w:rsidRPr="00975598">
              <w:rPr>
                <w:sz w:val="20"/>
                <w:szCs w:val="20"/>
              </w:rPr>
              <w:t>Patiënten met symptomatische cholelithiasis.</w:t>
            </w:r>
          </w:p>
          <w:p w:rsidR="000A2305" w:rsidRDefault="000A2305" w:rsidP="000A2305">
            <w:pPr>
              <w:pStyle w:val="Geenafstand"/>
              <w:numPr>
                <w:ilvl w:val="0"/>
                <w:numId w:val="3"/>
              </w:numPr>
              <w:rPr>
                <w:sz w:val="20"/>
                <w:szCs w:val="20"/>
              </w:rPr>
            </w:pPr>
            <w:r w:rsidRPr="00975598">
              <w:rPr>
                <w:sz w:val="20"/>
                <w:szCs w:val="20"/>
              </w:rPr>
              <w:t>Patiënten met afwezigheid van euthyroide status. Patiënten met een gekende voorgeschiedenis van hypothyroïdie kunnen geïncludeerd worden in dit programma op voorwaarde dat ze op adequate substitutietherapie staan gedurende minimaal 3 maanden.</w:t>
            </w:r>
          </w:p>
          <w:p w:rsidR="000A2305" w:rsidRPr="00975598" w:rsidRDefault="000A2305" w:rsidP="000A2305">
            <w:pPr>
              <w:pStyle w:val="Geenafstand"/>
              <w:numPr>
                <w:ilvl w:val="0"/>
                <w:numId w:val="3"/>
              </w:numPr>
              <w:rPr>
                <w:sz w:val="20"/>
                <w:szCs w:val="20"/>
              </w:rPr>
            </w:pPr>
            <w:r w:rsidRPr="00975598">
              <w:rPr>
                <w:sz w:val="20"/>
                <w:szCs w:val="20"/>
              </w:rPr>
              <w:t>QT-gerelateerde exclusie criteria:</w:t>
            </w:r>
          </w:p>
          <w:p w:rsidR="000A2305" w:rsidRPr="00975598" w:rsidRDefault="000A2305" w:rsidP="000A2305">
            <w:pPr>
              <w:pStyle w:val="Geenafstand"/>
              <w:numPr>
                <w:ilvl w:val="0"/>
                <w:numId w:val="4"/>
              </w:numPr>
              <w:rPr>
                <w:sz w:val="20"/>
                <w:szCs w:val="20"/>
              </w:rPr>
            </w:pPr>
            <w:r w:rsidRPr="00975598">
              <w:rPr>
                <w:sz w:val="20"/>
                <w:szCs w:val="20"/>
              </w:rPr>
              <w:t>QTcF bij screening &gt; 450msec bij mannen en &gt;460msec bij vrouwen</w:t>
            </w:r>
          </w:p>
          <w:p w:rsidR="000A2305" w:rsidRPr="00975598" w:rsidRDefault="000A2305" w:rsidP="000A2305">
            <w:pPr>
              <w:pStyle w:val="Geenafstand"/>
              <w:numPr>
                <w:ilvl w:val="0"/>
                <w:numId w:val="4"/>
              </w:numPr>
              <w:rPr>
                <w:sz w:val="20"/>
                <w:szCs w:val="20"/>
              </w:rPr>
            </w:pPr>
            <w:r w:rsidRPr="00975598">
              <w:rPr>
                <w:sz w:val="20"/>
                <w:szCs w:val="20"/>
              </w:rPr>
              <w:t>Voorgeschiedenis van syncope of een familiale voorgeschiedenis van plotse dood</w:t>
            </w:r>
          </w:p>
          <w:p w:rsidR="000A2305" w:rsidRPr="00975598" w:rsidRDefault="000A2305" w:rsidP="000A2305">
            <w:pPr>
              <w:pStyle w:val="Geenafstand"/>
              <w:numPr>
                <w:ilvl w:val="0"/>
                <w:numId w:val="4"/>
              </w:numPr>
              <w:rPr>
                <w:sz w:val="20"/>
                <w:szCs w:val="20"/>
                <w:lang w:val="it-IT"/>
              </w:rPr>
            </w:pPr>
            <w:r w:rsidRPr="00975598">
              <w:rPr>
                <w:sz w:val="20"/>
                <w:szCs w:val="20"/>
                <w:lang w:val="it-IT"/>
              </w:rPr>
              <w:t>Persisterende of klinisch significante cardiale aritmieën</w:t>
            </w:r>
          </w:p>
          <w:p w:rsidR="000A2305" w:rsidRPr="00975598" w:rsidRDefault="000A2305" w:rsidP="000A2305">
            <w:pPr>
              <w:pStyle w:val="Geenafstand"/>
              <w:numPr>
                <w:ilvl w:val="0"/>
                <w:numId w:val="4"/>
              </w:numPr>
              <w:rPr>
                <w:sz w:val="20"/>
                <w:szCs w:val="20"/>
                <w:lang w:val="it-IT"/>
              </w:rPr>
            </w:pPr>
            <w:r w:rsidRPr="00975598">
              <w:rPr>
                <w:sz w:val="20"/>
                <w:szCs w:val="20"/>
                <w:lang w:val="it-IT"/>
              </w:rPr>
              <w:t>Risicofactoren voor Torsades de Pointes zoals hypokalemie, hypomagnesemie, hartfalen, klinisch significante/symptomatische bradycardie of een hooggradig AV block</w:t>
            </w:r>
          </w:p>
          <w:p w:rsidR="000A2305" w:rsidRPr="00975598" w:rsidRDefault="000A2305" w:rsidP="000A2305">
            <w:pPr>
              <w:pStyle w:val="Geenafstand"/>
              <w:numPr>
                <w:ilvl w:val="0"/>
                <w:numId w:val="4"/>
              </w:numPr>
              <w:rPr>
                <w:sz w:val="20"/>
                <w:szCs w:val="20"/>
              </w:rPr>
            </w:pPr>
            <w:r w:rsidRPr="00975598">
              <w:rPr>
                <w:sz w:val="20"/>
                <w:szCs w:val="20"/>
              </w:rPr>
              <w:t xml:space="preserve">Concomitante aandoeningen die kunnen aanleiding geven tot een verlengd QT interval zoals autonome neuropathie (ten gevolge van diabetes of ziekte van Parkinson), HIV, cirrose, ongecontroleerde hypothyroïdie of hartfalen) </w:t>
            </w:r>
          </w:p>
          <w:p w:rsidR="000A2305" w:rsidRPr="00975598" w:rsidRDefault="000A2305" w:rsidP="000A2305">
            <w:pPr>
              <w:pStyle w:val="Geenafstand"/>
              <w:numPr>
                <w:ilvl w:val="0"/>
                <w:numId w:val="4"/>
              </w:numPr>
              <w:rPr>
                <w:sz w:val="20"/>
                <w:szCs w:val="20"/>
              </w:rPr>
            </w:pPr>
            <w:r w:rsidRPr="00975598">
              <w:rPr>
                <w:sz w:val="20"/>
                <w:szCs w:val="20"/>
              </w:rPr>
              <w:t>Familiale voorgeschiedenis van een verlengd QT syndroom</w:t>
            </w:r>
          </w:p>
          <w:p w:rsidR="000A2305" w:rsidRPr="00975598" w:rsidRDefault="000A2305" w:rsidP="000A2305">
            <w:pPr>
              <w:pStyle w:val="Geenafstand"/>
              <w:numPr>
                <w:ilvl w:val="0"/>
                <w:numId w:val="4"/>
              </w:numPr>
              <w:rPr>
                <w:sz w:val="20"/>
                <w:szCs w:val="20"/>
              </w:rPr>
            </w:pPr>
            <w:r w:rsidRPr="00975598">
              <w:rPr>
                <w:sz w:val="20"/>
                <w:szCs w:val="20"/>
              </w:rPr>
              <w:t>Concomitante medicatie die het QT interval kunnen verlengen</w:t>
            </w:r>
          </w:p>
          <w:p w:rsidR="000A2305" w:rsidRPr="00975598" w:rsidRDefault="000A2305" w:rsidP="000A2305">
            <w:pPr>
              <w:pStyle w:val="Geenafstand"/>
              <w:numPr>
                <w:ilvl w:val="0"/>
                <w:numId w:val="4"/>
              </w:numPr>
              <w:rPr>
                <w:sz w:val="20"/>
                <w:szCs w:val="20"/>
              </w:rPr>
            </w:pPr>
            <w:r w:rsidRPr="00975598">
              <w:rPr>
                <w:sz w:val="20"/>
                <w:szCs w:val="20"/>
              </w:rPr>
              <w:t>Kaliumgehalte van ≤ 3.5 mmol/L</w:t>
            </w:r>
          </w:p>
          <w:p w:rsidR="000A2305" w:rsidRPr="00975598" w:rsidRDefault="000A2305" w:rsidP="000A2305">
            <w:pPr>
              <w:pStyle w:val="Geenafstand"/>
              <w:numPr>
                <w:ilvl w:val="0"/>
                <w:numId w:val="3"/>
              </w:numPr>
              <w:rPr>
                <w:sz w:val="20"/>
                <w:szCs w:val="20"/>
              </w:rPr>
            </w:pPr>
            <w:r w:rsidRPr="00975598">
              <w:rPr>
                <w:sz w:val="20"/>
                <w:szCs w:val="20"/>
              </w:rPr>
              <w:t>Patiënten met ernstige en/of ongecontroleerde medische aandoeningen:</w:t>
            </w:r>
          </w:p>
          <w:p w:rsidR="000A2305" w:rsidRPr="00975598" w:rsidRDefault="000A2305" w:rsidP="000A2305">
            <w:pPr>
              <w:pStyle w:val="Geenafstand"/>
              <w:numPr>
                <w:ilvl w:val="0"/>
                <w:numId w:val="4"/>
              </w:numPr>
              <w:rPr>
                <w:sz w:val="20"/>
                <w:szCs w:val="20"/>
              </w:rPr>
            </w:pPr>
            <w:r w:rsidRPr="00975598">
              <w:rPr>
                <w:sz w:val="20"/>
                <w:szCs w:val="20"/>
              </w:rPr>
              <w:t>Ongecontroleerde diabetes mellitus met aanwezigheid van HbA1C &gt;8% ondanks adequate behandeling</w:t>
            </w:r>
          </w:p>
          <w:p w:rsidR="000A2305" w:rsidRPr="00975598" w:rsidRDefault="000A2305" w:rsidP="000A2305">
            <w:pPr>
              <w:pStyle w:val="Geenafstand"/>
              <w:numPr>
                <w:ilvl w:val="0"/>
                <w:numId w:val="4"/>
              </w:numPr>
              <w:rPr>
                <w:sz w:val="20"/>
                <w:szCs w:val="20"/>
              </w:rPr>
            </w:pPr>
            <w:r w:rsidRPr="00975598">
              <w:rPr>
                <w:sz w:val="20"/>
                <w:szCs w:val="20"/>
              </w:rPr>
              <w:lastRenderedPageBreak/>
              <w:t>Patiënten met of verdacht voor de aanwezigheid van een acute of chronisch niet gecontroleerde infectie of een voorgeschiedenis van een immuundeficiëntie, zoals een positieve HIV test (ELISA of Western blot). Een HIV test is niet noodzakelijk voor inclusie in dit programma, doch de medische voorgeschiedenis van de kandidaat patiënt wordt wel hierop gecontroleerd</w:t>
            </w:r>
          </w:p>
          <w:p w:rsidR="000A2305" w:rsidRPr="00975598" w:rsidRDefault="000A2305" w:rsidP="000A2305">
            <w:pPr>
              <w:pStyle w:val="Geenafstand"/>
              <w:numPr>
                <w:ilvl w:val="0"/>
                <w:numId w:val="4"/>
              </w:numPr>
              <w:rPr>
                <w:sz w:val="20"/>
                <w:szCs w:val="20"/>
              </w:rPr>
            </w:pPr>
            <w:r w:rsidRPr="00975598">
              <w:rPr>
                <w:sz w:val="20"/>
                <w:szCs w:val="20"/>
              </w:rPr>
              <w:t>Benigne medische aandoeningen die niet gecontroleerd zijn of waarbij ziekte controle kan bemoeilijkt worden door behandeling met deze medicatie</w:t>
            </w:r>
          </w:p>
          <w:p w:rsidR="000A2305" w:rsidRPr="00975598" w:rsidRDefault="000A2305" w:rsidP="000A2305">
            <w:pPr>
              <w:pStyle w:val="Geenafstand"/>
              <w:numPr>
                <w:ilvl w:val="0"/>
                <w:numId w:val="4"/>
              </w:numPr>
              <w:rPr>
                <w:sz w:val="20"/>
                <w:szCs w:val="20"/>
              </w:rPr>
            </w:pPr>
            <w:r w:rsidRPr="00975598">
              <w:rPr>
                <w:sz w:val="20"/>
                <w:szCs w:val="20"/>
              </w:rPr>
              <w:t>Levensbedreigende auto-immune of ischemische aandoeningen</w:t>
            </w:r>
          </w:p>
          <w:p w:rsidR="000A2305" w:rsidRPr="00975598" w:rsidRDefault="000A2305" w:rsidP="000A2305">
            <w:pPr>
              <w:pStyle w:val="Geenafstand"/>
              <w:numPr>
                <w:ilvl w:val="0"/>
                <w:numId w:val="3"/>
              </w:numPr>
              <w:rPr>
                <w:sz w:val="20"/>
                <w:szCs w:val="20"/>
              </w:rPr>
            </w:pPr>
            <w:r w:rsidRPr="00975598">
              <w:rPr>
                <w:sz w:val="20"/>
                <w:szCs w:val="20"/>
              </w:rPr>
              <w:t>Patiënten met een voorgeschiedenis van primaire maligniteiten, met de uitzondering van een lokaal gereseceerde non-melanoma huidkanker of carcinoma in situ van de baarmoederhals. Patiënten die echter geen evidentie hebben voor aanwezigheid van deze ziekte na 1 of meerdere jaren mogen echter wel deelnemen aan dit programma</w:t>
            </w:r>
          </w:p>
          <w:p w:rsidR="000A2305" w:rsidRPr="00975598" w:rsidRDefault="000A2305" w:rsidP="000A2305">
            <w:pPr>
              <w:pStyle w:val="Geenafstand"/>
              <w:numPr>
                <w:ilvl w:val="0"/>
                <w:numId w:val="3"/>
              </w:numPr>
              <w:rPr>
                <w:sz w:val="20"/>
                <w:szCs w:val="20"/>
              </w:rPr>
            </w:pPr>
            <w:r w:rsidRPr="00975598">
              <w:rPr>
                <w:sz w:val="20"/>
                <w:szCs w:val="20"/>
              </w:rPr>
              <w:t>Patiënten met een voorgeschiedenis van leveraandoeningen zoals cirrose of chronisch actieve hepatitis B of C</w:t>
            </w:r>
          </w:p>
          <w:p w:rsidR="000A2305" w:rsidRPr="00975598" w:rsidRDefault="000A2305" w:rsidP="000A2305">
            <w:pPr>
              <w:pStyle w:val="Geenafstand"/>
              <w:numPr>
                <w:ilvl w:val="0"/>
                <w:numId w:val="3"/>
              </w:numPr>
              <w:rPr>
                <w:sz w:val="20"/>
                <w:szCs w:val="20"/>
              </w:rPr>
            </w:pPr>
            <w:r w:rsidRPr="00975598">
              <w:rPr>
                <w:sz w:val="20"/>
                <w:szCs w:val="20"/>
              </w:rPr>
              <w:t>Patiënten met een aanwezigheid van het Hepatitis B surface antigen (HbsAg)</w:t>
            </w:r>
          </w:p>
          <w:p w:rsidR="000A2305" w:rsidRPr="00975598" w:rsidRDefault="000A2305" w:rsidP="000A2305">
            <w:pPr>
              <w:pStyle w:val="Geenafstand"/>
              <w:numPr>
                <w:ilvl w:val="0"/>
                <w:numId w:val="3"/>
              </w:numPr>
              <w:rPr>
                <w:sz w:val="20"/>
                <w:szCs w:val="20"/>
              </w:rPr>
            </w:pPr>
            <w:r w:rsidRPr="00975598">
              <w:rPr>
                <w:sz w:val="20"/>
                <w:szCs w:val="20"/>
              </w:rPr>
              <w:t>Aanwezigheid van het Hepatitis C antilichaam (anti-HCV)</w:t>
            </w:r>
          </w:p>
          <w:p w:rsidR="000A2305" w:rsidRPr="00975598" w:rsidRDefault="000A2305" w:rsidP="000A2305">
            <w:pPr>
              <w:pStyle w:val="Geenafstand"/>
              <w:numPr>
                <w:ilvl w:val="0"/>
                <w:numId w:val="3"/>
              </w:numPr>
              <w:rPr>
                <w:sz w:val="20"/>
                <w:szCs w:val="20"/>
              </w:rPr>
            </w:pPr>
            <w:r w:rsidRPr="00975598">
              <w:rPr>
                <w:sz w:val="20"/>
                <w:szCs w:val="20"/>
              </w:rPr>
              <w:t>Voorgeschiedenis van, of actieve aanwezigheid van alcoholmisbruik gedurende de laatste 12 maanden</w:t>
            </w:r>
          </w:p>
          <w:p w:rsidR="000A2305" w:rsidRPr="00975598" w:rsidRDefault="000A2305" w:rsidP="000A2305">
            <w:pPr>
              <w:pStyle w:val="Geenafstand"/>
              <w:numPr>
                <w:ilvl w:val="0"/>
                <w:numId w:val="3"/>
              </w:numPr>
              <w:rPr>
                <w:sz w:val="20"/>
                <w:szCs w:val="20"/>
              </w:rPr>
            </w:pPr>
            <w:r w:rsidRPr="00975598">
              <w:rPr>
                <w:sz w:val="20"/>
                <w:szCs w:val="20"/>
              </w:rPr>
              <w:t>Gekende galblaas of galweg aandoening, acute of chronische pancreatitis</w:t>
            </w:r>
          </w:p>
          <w:p w:rsidR="000A2305" w:rsidRPr="00975598" w:rsidRDefault="000A2305" w:rsidP="000A2305">
            <w:pPr>
              <w:pStyle w:val="Geenafstand"/>
              <w:numPr>
                <w:ilvl w:val="0"/>
                <w:numId w:val="3"/>
              </w:numPr>
              <w:rPr>
                <w:sz w:val="20"/>
                <w:szCs w:val="20"/>
              </w:rPr>
            </w:pPr>
            <w:r w:rsidRPr="00975598">
              <w:rPr>
                <w:sz w:val="20"/>
                <w:szCs w:val="20"/>
              </w:rPr>
              <w:t>Patiënten met hypomagnesemie (&lt; 0.7mmol/L)</w:t>
            </w:r>
          </w:p>
          <w:p w:rsidR="000A2305" w:rsidRPr="00975598" w:rsidRDefault="000A2305" w:rsidP="000A2305">
            <w:pPr>
              <w:pStyle w:val="Geenafstand"/>
              <w:numPr>
                <w:ilvl w:val="0"/>
                <w:numId w:val="3"/>
              </w:numPr>
              <w:rPr>
                <w:sz w:val="20"/>
                <w:szCs w:val="20"/>
              </w:rPr>
            </w:pPr>
            <w:r w:rsidRPr="00975598">
              <w:rPr>
                <w:sz w:val="20"/>
                <w:szCs w:val="20"/>
              </w:rPr>
              <w:t>Patiënten met een voorgeschiedenis van therapie ontrouw of patiënten die beschouwd worden als potentieel niet te vertrouwen op het gebied van therapie trouw</w:t>
            </w:r>
          </w:p>
          <w:p w:rsidR="000A2305" w:rsidRPr="00975598" w:rsidRDefault="000A2305" w:rsidP="000A2305">
            <w:pPr>
              <w:pStyle w:val="Geenafstand"/>
              <w:numPr>
                <w:ilvl w:val="0"/>
                <w:numId w:val="3"/>
              </w:numPr>
              <w:rPr>
                <w:sz w:val="20"/>
                <w:szCs w:val="20"/>
              </w:rPr>
            </w:pPr>
            <w:r w:rsidRPr="00975598">
              <w:rPr>
                <w:sz w:val="20"/>
                <w:szCs w:val="20"/>
              </w:rPr>
              <w:t>Vrouwen tijdens hun vruchtbare periode, die dus mogelijks zwanger kunnen geraken tenzij zij gebruik maken van zeer effectieve anticonceptie methoden. Onder zeer effectieve contraceptiva worden beschouwd:</w:t>
            </w:r>
          </w:p>
          <w:p w:rsidR="000A2305" w:rsidRPr="00975598" w:rsidRDefault="000A2305" w:rsidP="000A2305">
            <w:pPr>
              <w:pStyle w:val="Geenafstand"/>
              <w:numPr>
                <w:ilvl w:val="0"/>
                <w:numId w:val="4"/>
              </w:numPr>
              <w:rPr>
                <w:sz w:val="20"/>
                <w:szCs w:val="20"/>
              </w:rPr>
            </w:pPr>
            <w:r w:rsidRPr="00975598">
              <w:rPr>
                <w:sz w:val="20"/>
                <w:szCs w:val="20"/>
              </w:rPr>
              <w:t>Volledige abstinentie (wanneer dit in lijn is met de levenswijze van de kandidaat patiënt). Periodische abstinentie (zoals vb. kalendermethode, ovulatiemethode, symptothermale methode, post-ovulatie methode) en terugtrekking worden als niet betrouwbaar beschouwd.</w:t>
            </w:r>
          </w:p>
          <w:p w:rsidR="000A2305" w:rsidRPr="00975598" w:rsidRDefault="000A2305" w:rsidP="000A2305">
            <w:pPr>
              <w:pStyle w:val="Geenafstand"/>
              <w:numPr>
                <w:ilvl w:val="0"/>
                <w:numId w:val="4"/>
              </w:numPr>
              <w:rPr>
                <w:sz w:val="20"/>
                <w:szCs w:val="20"/>
              </w:rPr>
            </w:pPr>
            <w:r w:rsidRPr="00975598">
              <w:rPr>
                <w:sz w:val="20"/>
                <w:szCs w:val="20"/>
              </w:rPr>
              <w:t>Sterilisatie van de vrouw (door middel van chirurgische bilaterale oophorectomie met of zonder hysterectomie) of afbinding van de eileiders ten minste 6 weken voor de start van de medicatie. Wanneer enkel een oophorectomie werd uitgevoerd, dient de onvruchtbaarheid van de vrouw te worden aangetoond door middel van een hormonale evaluatie.</w:t>
            </w:r>
          </w:p>
          <w:p w:rsidR="000A2305" w:rsidRPr="00975598" w:rsidRDefault="000A2305" w:rsidP="000A2305">
            <w:pPr>
              <w:pStyle w:val="Geenafstand"/>
              <w:numPr>
                <w:ilvl w:val="0"/>
                <w:numId w:val="4"/>
              </w:numPr>
              <w:rPr>
                <w:sz w:val="20"/>
                <w:szCs w:val="20"/>
              </w:rPr>
            </w:pPr>
            <w:r w:rsidRPr="00975598">
              <w:rPr>
                <w:sz w:val="20"/>
                <w:szCs w:val="20"/>
              </w:rPr>
              <w:t>Sterilisatie van de man (ten minste 6 maanden voorafgaandelijk aan de screening) door middel van vasectomie. Voor de vrouwelijke patiënten in dit programma, dient in dit geval de gesteriliseerde mannelijke partner de enige seksuele partner te zijn van de patiënte.</w:t>
            </w:r>
          </w:p>
          <w:p w:rsidR="000A2305" w:rsidRPr="00975598" w:rsidRDefault="000A2305" w:rsidP="000A2305">
            <w:pPr>
              <w:pStyle w:val="Geenafstand"/>
              <w:numPr>
                <w:ilvl w:val="0"/>
                <w:numId w:val="4"/>
              </w:numPr>
              <w:rPr>
                <w:sz w:val="20"/>
                <w:szCs w:val="20"/>
              </w:rPr>
            </w:pPr>
            <w:r w:rsidRPr="00975598">
              <w:rPr>
                <w:sz w:val="20"/>
                <w:szCs w:val="20"/>
              </w:rPr>
              <w:t>Gebruik van de volgende combinaties (a+b of a+c of b+c):</w:t>
            </w:r>
          </w:p>
          <w:p w:rsidR="000A2305" w:rsidRPr="00975598" w:rsidRDefault="000A2305" w:rsidP="000A2305">
            <w:pPr>
              <w:pStyle w:val="Geenafstand"/>
              <w:numPr>
                <w:ilvl w:val="0"/>
                <w:numId w:val="5"/>
              </w:numPr>
              <w:rPr>
                <w:sz w:val="20"/>
                <w:szCs w:val="20"/>
              </w:rPr>
            </w:pPr>
            <w:r w:rsidRPr="00975598">
              <w:rPr>
                <w:sz w:val="20"/>
                <w:szCs w:val="20"/>
              </w:rPr>
              <w:t>Gebruik van een orale, injecteerbare of implanteerbare hormonale methodes van anticonceptie of gebruik van andere bewezen effectieve methodes van hormonale anticonceptie zoals de hormonale vaginale ring of transdermale hormonale contraceptie</w:t>
            </w:r>
          </w:p>
          <w:p w:rsidR="000A2305" w:rsidRPr="00975598" w:rsidRDefault="000A2305" w:rsidP="000A2305">
            <w:pPr>
              <w:pStyle w:val="Geenafstand"/>
              <w:numPr>
                <w:ilvl w:val="0"/>
                <w:numId w:val="5"/>
              </w:numPr>
              <w:rPr>
                <w:sz w:val="20"/>
                <w:szCs w:val="20"/>
              </w:rPr>
            </w:pPr>
            <w:r w:rsidRPr="00975598">
              <w:rPr>
                <w:sz w:val="20"/>
                <w:szCs w:val="20"/>
              </w:rPr>
              <w:t>Plaatsing van een intra-uterien device (IUD) of systeem (IUS)</w:t>
            </w:r>
          </w:p>
          <w:p w:rsidR="000A2305" w:rsidRPr="00975598" w:rsidRDefault="000A2305" w:rsidP="000A2305">
            <w:pPr>
              <w:pStyle w:val="Geenafstand"/>
              <w:numPr>
                <w:ilvl w:val="0"/>
                <w:numId w:val="5"/>
              </w:numPr>
              <w:rPr>
                <w:sz w:val="20"/>
                <w:szCs w:val="20"/>
              </w:rPr>
            </w:pPr>
            <w:r w:rsidRPr="00975598">
              <w:rPr>
                <w:sz w:val="20"/>
                <w:szCs w:val="20"/>
              </w:rPr>
              <w:t>Barrière methodes voor contraceptie: condoom of occlusief kapje (diafragma of cervicale kapjes) bedekt met een spermicide gel/schuim/film/crème/ vaginale suppo</w:t>
            </w:r>
          </w:p>
          <w:p w:rsidR="000A2305" w:rsidRPr="00975598" w:rsidRDefault="000A2305" w:rsidP="000A2305">
            <w:pPr>
              <w:pStyle w:val="Geenafstand"/>
              <w:numPr>
                <w:ilvl w:val="0"/>
                <w:numId w:val="4"/>
              </w:numPr>
              <w:rPr>
                <w:sz w:val="20"/>
                <w:szCs w:val="20"/>
              </w:rPr>
            </w:pPr>
            <w:r w:rsidRPr="00975598">
              <w:rPr>
                <w:sz w:val="20"/>
                <w:szCs w:val="20"/>
              </w:rPr>
              <w:t>In geval van gebruik van orale contraceptiva dient de vrouw op een stabiele behandeling te staan met dezelfde pil gedurende tenminste 3 maanden vooraleer de medicatie kan gestart worden.</w:t>
            </w:r>
          </w:p>
          <w:p w:rsidR="000A2305" w:rsidRDefault="000A2305" w:rsidP="000A2305">
            <w:pPr>
              <w:pStyle w:val="Geenafstand"/>
              <w:numPr>
                <w:ilvl w:val="0"/>
                <w:numId w:val="3"/>
              </w:numPr>
              <w:rPr>
                <w:sz w:val="20"/>
                <w:szCs w:val="20"/>
              </w:rPr>
            </w:pPr>
            <w:r w:rsidRPr="00975598">
              <w:rPr>
                <w:sz w:val="20"/>
                <w:szCs w:val="20"/>
              </w:rPr>
              <w:t xml:space="preserve">Wanneer de kandidaat patiënt een seksueel actieve man is, wordt hij </w:t>
            </w:r>
            <w:r w:rsidRPr="00975598">
              <w:rPr>
                <w:sz w:val="20"/>
                <w:szCs w:val="20"/>
              </w:rPr>
              <w:lastRenderedPageBreak/>
              <w:t xml:space="preserve">uitgesloten voor deelname aan dit programma tenzij hij ermee instemt om een condoom te gebruiken tijdens geslachtsgemeenschap gedurende de periode van behandeling met pasireotide en tenminste nog 3 maanden na stopzetting van de therapie met pasireotide. Deze mannen mogen geen kind verwekken tijdens deze periode. Een condoom dient ook gebruikt te worden bij gesteriliseerde mannen door middel van vasectomie om overdracht van pasireotide via het zaadvocht te vermijden. </w:t>
            </w:r>
            <w:r w:rsidRPr="00975598">
              <w:rPr>
                <w:vanish/>
                <w:sz w:val="20"/>
                <w:szCs w:val="20"/>
              </w:rPr>
              <w:t>At Visit “x,” an eligible patient will be given the lowest available randomization number. This number assigns the patient to one of the treatment arms. The investigator will enter the randomization number on the CRF).</w:t>
            </w:r>
          </w:p>
          <w:p w:rsidR="003C4089" w:rsidRDefault="003C4089" w:rsidP="003C4089">
            <w:pPr>
              <w:pStyle w:val="Geenafstand"/>
              <w:rPr>
                <w:sz w:val="20"/>
                <w:szCs w:val="20"/>
              </w:rPr>
            </w:pPr>
          </w:p>
          <w:p w:rsidR="003C4089" w:rsidRPr="003C4089" w:rsidRDefault="003C4089" w:rsidP="003C4089">
            <w:pPr>
              <w:pStyle w:val="Geenafstand"/>
              <w:rPr>
                <w:b/>
                <w:sz w:val="20"/>
                <w:szCs w:val="20"/>
                <w:u w:val="single"/>
              </w:rPr>
            </w:pPr>
            <w:r w:rsidRPr="003C4089">
              <w:rPr>
                <w:b/>
                <w:sz w:val="20"/>
                <w:szCs w:val="20"/>
                <w:u w:val="single"/>
              </w:rPr>
              <w:t>Nadere regels waaronder patiënten worden toegelaten:</w:t>
            </w:r>
          </w:p>
          <w:p w:rsidR="003C4089" w:rsidRPr="00A52F6F" w:rsidRDefault="003C4089" w:rsidP="003C4089">
            <w:pPr>
              <w:pStyle w:val="Lijstalinea"/>
              <w:keepNext/>
              <w:keepLines/>
              <w:numPr>
                <w:ilvl w:val="0"/>
                <w:numId w:val="36"/>
              </w:numPr>
              <w:outlineLvl w:val="0"/>
              <w:rPr>
                <w:rFonts w:cs="Arial"/>
                <w:color w:val="222222"/>
                <w:sz w:val="20"/>
                <w:szCs w:val="20"/>
                <w:lang w:val="nl-NL"/>
              </w:rPr>
            </w:pPr>
            <w:r>
              <w:rPr>
                <w:rStyle w:val="hps"/>
                <w:rFonts w:cs="Arial"/>
                <w:color w:val="222222"/>
                <w:sz w:val="20"/>
                <w:szCs w:val="20"/>
                <w:lang w:val="nl-NL"/>
              </w:rPr>
              <w:t>Voor het indienen van een aanvraag zullen volgende stappen moeten ondernomen worden:</w:t>
            </w:r>
            <w:r w:rsidRPr="00A52F6F">
              <w:rPr>
                <w:rFonts w:cs="Arial"/>
                <w:color w:val="222222"/>
                <w:sz w:val="20"/>
                <w:szCs w:val="20"/>
                <w:lang w:val="nl-NL"/>
              </w:rPr>
              <w:t xml:space="preserve"> </w:t>
            </w:r>
          </w:p>
          <w:p w:rsidR="003C4089" w:rsidRDefault="003C4089" w:rsidP="003C4089">
            <w:pPr>
              <w:pStyle w:val="Lijstalinea"/>
              <w:keepNext/>
              <w:keepLines/>
              <w:numPr>
                <w:ilvl w:val="0"/>
                <w:numId w:val="4"/>
              </w:numPr>
              <w:outlineLvl w:val="0"/>
              <w:rPr>
                <w:rFonts w:cs="Arial"/>
                <w:color w:val="222222"/>
                <w:sz w:val="20"/>
                <w:szCs w:val="20"/>
                <w:lang w:val="nl-NL"/>
              </w:rPr>
            </w:pPr>
            <w:r w:rsidRPr="006C5332">
              <w:rPr>
                <w:rStyle w:val="hps"/>
                <w:rFonts w:cs="Arial"/>
                <w:color w:val="222222"/>
                <w:sz w:val="20"/>
                <w:szCs w:val="20"/>
                <w:lang w:val="nl-NL"/>
              </w:rPr>
              <w:t xml:space="preserve">Individuele aanvraag </w:t>
            </w:r>
            <w:r>
              <w:rPr>
                <w:rStyle w:val="hps"/>
                <w:rFonts w:cs="Arial"/>
                <w:color w:val="222222"/>
                <w:sz w:val="20"/>
                <w:szCs w:val="20"/>
                <w:lang w:val="nl-NL"/>
              </w:rPr>
              <w:t>ingevuld door</w:t>
            </w:r>
            <w:r w:rsidRPr="006C5332">
              <w:rPr>
                <w:rFonts w:cs="Arial"/>
                <w:color w:val="222222"/>
                <w:sz w:val="20"/>
                <w:szCs w:val="20"/>
                <w:lang w:val="nl-NL"/>
              </w:rPr>
              <w:t xml:space="preserve"> </w:t>
            </w:r>
            <w:r w:rsidRPr="006C5332">
              <w:rPr>
                <w:rStyle w:val="hps"/>
                <w:rFonts w:cs="Arial"/>
                <w:color w:val="222222"/>
                <w:sz w:val="20"/>
                <w:szCs w:val="20"/>
                <w:lang w:val="nl-NL"/>
              </w:rPr>
              <w:t xml:space="preserve">de </w:t>
            </w:r>
            <w:r>
              <w:rPr>
                <w:rStyle w:val="hps"/>
                <w:rFonts w:cs="Arial"/>
                <w:color w:val="222222"/>
                <w:sz w:val="20"/>
                <w:szCs w:val="20"/>
                <w:lang w:val="nl-NL"/>
              </w:rPr>
              <w:t xml:space="preserve">behandelende </w:t>
            </w:r>
            <w:r w:rsidRPr="006C5332">
              <w:rPr>
                <w:rStyle w:val="hps"/>
                <w:rFonts w:cs="Arial"/>
                <w:color w:val="222222"/>
                <w:sz w:val="20"/>
                <w:szCs w:val="20"/>
                <w:lang w:val="nl-NL"/>
              </w:rPr>
              <w:t>arts</w:t>
            </w:r>
            <w:r>
              <w:rPr>
                <w:rFonts w:cs="Arial"/>
                <w:color w:val="222222"/>
                <w:sz w:val="20"/>
                <w:szCs w:val="20"/>
                <w:lang w:val="nl-NL"/>
              </w:rPr>
              <w:t xml:space="preserve"> </w:t>
            </w:r>
          </w:p>
          <w:p w:rsidR="003C4089" w:rsidRDefault="003C4089" w:rsidP="003C4089">
            <w:pPr>
              <w:pStyle w:val="Lijstalinea"/>
              <w:keepNext/>
              <w:keepLines/>
              <w:numPr>
                <w:ilvl w:val="0"/>
                <w:numId w:val="4"/>
              </w:numPr>
              <w:outlineLvl w:val="0"/>
              <w:rPr>
                <w:rFonts w:cs="Arial"/>
                <w:color w:val="222222"/>
                <w:sz w:val="20"/>
                <w:szCs w:val="20"/>
                <w:lang w:val="nl-NL"/>
              </w:rPr>
            </w:pPr>
            <w:r w:rsidRPr="006C5332">
              <w:rPr>
                <w:rStyle w:val="hps"/>
                <w:rFonts w:cs="Arial"/>
                <w:color w:val="222222"/>
                <w:sz w:val="20"/>
                <w:szCs w:val="20"/>
                <w:lang w:val="nl-NL"/>
              </w:rPr>
              <w:t>ICF</w:t>
            </w:r>
            <w:r w:rsidRPr="006C5332">
              <w:rPr>
                <w:rFonts w:cs="Arial"/>
                <w:color w:val="222222"/>
                <w:sz w:val="20"/>
                <w:szCs w:val="20"/>
                <w:lang w:val="nl-NL"/>
              </w:rPr>
              <w:t xml:space="preserve"> </w:t>
            </w:r>
            <w:r w:rsidRPr="006C5332">
              <w:rPr>
                <w:rStyle w:val="hps"/>
                <w:rFonts w:cs="Arial"/>
                <w:color w:val="222222"/>
                <w:sz w:val="20"/>
                <w:szCs w:val="20"/>
                <w:lang w:val="nl-NL"/>
              </w:rPr>
              <w:t>ingevuld en door de</w:t>
            </w:r>
            <w:r w:rsidRPr="006C5332">
              <w:rPr>
                <w:rFonts w:cs="Arial"/>
                <w:color w:val="222222"/>
                <w:sz w:val="20"/>
                <w:szCs w:val="20"/>
                <w:lang w:val="nl-NL"/>
              </w:rPr>
              <w:t xml:space="preserve"> </w:t>
            </w:r>
            <w:r w:rsidRPr="006C5332">
              <w:rPr>
                <w:rStyle w:val="hps"/>
                <w:rFonts w:cs="Arial"/>
                <w:color w:val="222222"/>
                <w:sz w:val="20"/>
                <w:szCs w:val="20"/>
                <w:lang w:val="nl-NL"/>
              </w:rPr>
              <w:t>patiënt</w:t>
            </w:r>
            <w:r w:rsidRPr="006C5332">
              <w:rPr>
                <w:rFonts w:cs="Arial"/>
                <w:color w:val="222222"/>
                <w:sz w:val="20"/>
                <w:szCs w:val="20"/>
                <w:lang w:val="nl-NL"/>
              </w:rPr>
              <w:t xml:space="preserve"> </w:t>
            </w:r>
            <w:r w:rsidRPr="006C5332">
              <w:rPr>
                <w:rStyle w:val="hps"/>
                <w:rFonts w:cs="Arial"/>
                <w:color w:val="222222"/>
                <w:sz w:val="20"/>
                <w:szCs w:val="20"/>
                <w:lang w:val="nl-NL"/>
              </w:rPr>
              <w:t>ondertekend</w:t>
            </w:r>
            <w:r w:rsidRPr="006C5332">
              <w:rPr>
                <w:rFonts w:cs="Arial"/>
                <w:color w:val="222222"/>
                <w:sz w:val="20"/>
                <w:szCs w:val="20"/>
                <w:lang w:val="nl-NL"/>
              </w:rPr>
              <w:t xml:space="preserve"> met kopie van de identiteitskaart</w:t>
            </w:r>
            <w:r>
              <w:rPr>
                <w:rFonts w:cs="Arial"/>
                <w:color w:val="222222"/>
                <w:sz w:val="20"/>
                <w:szCs w:val="20"/>
                <w:lang w:val="nl-NL"/>
              </w:rPr>
              <w:t xml:space="preserve"> van de patiënt</w:t>
            </w:r>
          </w:p>
          <w:p w:rsidR="003C4089" w:rsidRDefault="003C4089" w:rsidP="003C4089">
            <w:pPr>
              <w:pStyle w:val="Lijstalinea"/>
              <w:keepNext/>
              <w:keepLines/>
              <w:numPr>
                <w:ilvl w:val="0"/>
                <w:numId w:val="4"/>
              </w:numPr>
              <w:outlineLvl w:val="0"/>
              <w:rPr>
                <w:rFonts w:cs="Arial"/>
                <w:color w:val="222222"/>
                <w:sz w:val="20"/>
                <w:szCs w:val="20"/>
                <w:lang w:val="nl-NL"/>
              </w:rPr>
            </w:pPr>
            <w:r>
              <w:rPr>
                <w:rFonts w:cs="Arial"/>
                <w:color w:val="222222"/>
                <w:sz w:val="20"/>
                <w:szCs w:val="20"/>
                <w:lang w:val="nl-NL"/>
              </w:rPr>
              <w:t>Een geschreven motivatie voor inclusie van deze patiënt in dit programma door de behandelende arts</w:t>
            </w:r>
          </w:p>
          <w:p w:rsidR="003C4089" w:rsidRDefault="003C4089" w:rsidP="003C4089">
            <w:pPr>
              <w:pStyle w:val="Lijstalinea"/>
              <w:keepNext/>
              <w:keepLines/>
              <w:numPr>
                <w:ilvl w:val="0"/>
                <w:numId w:val="4"/>
              </w:numPr>
              <w:outlineLvl w:val="0"/>
              <w:rPr>
                <w:rFonts w:cs="Arial"/>
                <w:color w:val="222222"/>
                <w:sz w:val="20"/>
                <w:szCs w:val="20"/>
                <w:lang w:val="nl-NL"/>
              </w:rPr>
            </w:pPr>
            <w:r>
              <w:rPr>
                <w:rFonts w:cs="Arial"/>
                <w:color w:val="222222"/>
                <w:sz w:val="20"/>
                <w:szCs w:val="20"/>
                <w:lang w:val="nl-NL"/>
              </w:rPr>
              <w:t xml:space="preserve">Ondertekende verklaring door de behandelende arts die ondermeer stelt dat hij/zij persoonlijk verantwoordelijk is voor het gebruik van pasireotide LAR en dat hij/zij voldoende getraind is op het protocol door aandachtig het protocol te hebben gelezen. </w:t>
            </w:r>
          </w:p>
          <w:p w:rsidR="003C4089" w:rsidRPr="00A52F6F" w:rsidRDefault="003C4089" w:rsidP="003C4089">
            <w:pPr>
              <w:keepNext/>
              <w:keepLines/>
              <w:ind w:left="708"/>
              <w:outlineLvl w:val="0"/>
              <w:rPr>
                <w:rStyle w:val="hps"/>
                <w:rFonts w:cs="Arial"/>
                <w:color w:val="222222"/>
                <w:sz w:val="20"/>
                <w:szCs w:val="20"/>
                <w:lang w:val="nl-NL"/>
              </w:rPr>
            </w:pPr>
          </w:p>
          <w:p w:rsidR="003C4089" w:rsidRDefault="003C4089" w:rsidP="003C4089">
            <w:pPr>
              <w:pStyle w:val="Lijstalinea"/>
              <w:keepNext/>
              <w:keepLines/>
              <w:numPr>
                <w:ilvl w:val="0"/>
                <w:numId w:val="36"/>
              </w:numPr>
              <w:outlineLvl w:val="0"/>
              <w:rPr>
                <w:rStyle w:val="hps"/>
                <w:rFonts w:cs="Arial"/>
                <w:color w:val="222222"/>
                <w:sz w:val="20"/>
                <w:szCs w:val="20"/>
                <w:lang w:val="nl-NL"/>
              </w:rPr>
            </w:pPr>
            <w:r w:rsidRPr="00A52F6F">
              <w:rPr>
                <w:rStyle w:val="hps"/>
                <w:rFonts w:cs="Arial"/>
                <w:color w:val="222222"/>
                <w:sz w:val="20"/>
                <w:szCs w:val="20"/>
                <w:lang w:val="nl-NL"/>
              </w:rPr>
              <w:t>Zowel de individuele aanvraag van de arts als het ondertekende toestemmingsformulier als de kopie van de identiteitskaart dient gefaxt te worden naar Novartis België op het volgende nummer: 02/246 17 23. Om confidentialiteit te waarborgen, aanvaarden wij enkel aanvragen die naar ons worden verstuurd via fax op bovenstaand nummer.</w:t>
            </w:r>
          </w:p>
          <w:p w:rsidR="003C4089" w:rsidRDefault="003C4089" w:rsidP="003C4089">
            <w:pPr>
              <w:keepNext/>
              <w:keepLines/>
              <w:outlineLvl w:val="0"/>
              <w:rPr>
                <w:rStyle w:val="hps"/>
                <w:rFonts w:cs="Arial"/>
                <w:color w:val="222222"/>
                <w:sz w:val="20"/>
                <w:szCs w:val="20"/>
                <w:lang w:val="nl-NL"/>
              </w:rPr>
            </w:pPr>
          </w:p>
          <w:p w:rsidR="003C4089" w:rsidRDefault="003C4089" w:rsidP="003C4089">
            <w:pPr>
              <w:pStyle w:val="Lijstalinea"/>
              <w:keepNext/>
              <w:keepLines/>
              <w:numPr>
                <w:ilvl w:val="0"/>
                <w:numId w:val="36"/>
              </w:numPr>
              <w:outlineLvl w:val="0"/>
              <w:rPr>
                <w:rStyle w:val="hps"/>
                <w:rFonts w:cs="Arial"/>
                <w:color w:val="222222"/>
                <w:sz w:val="20"/>
                <w:szCs w:val="20"/>
                <w:lang w:val="nl-NL"/>
              </w:rPr>
            </w:pPr>
            <w:r>
              <w:rPr>
                <w:rStyle w:val="hps"/>
                <w:rFonts w:cs="Arial"/>
                <w:color w:val="222222"/>
                <w:sz w:val="20"/>
                <w:szCs w:val="20"/>
                <w:lang w:val="nl-NL"/>
              </w:rPr>
              <w:t>Interne evaluatie van de aanvraag door Novartis Pharma België die ondermeer inhoudt dat een g</w:t>
            </w:r>
            <w:r w:rsidRPr="006C5332">
              <w:rPr>
                <w:rStyle w:val="hps"/>
                <w:rFonts w:cs="Arial"/>
                <w:color w:val="222222"/>
                <w:sz w:val="20"/>
                <w:szCs w:val="20"/>
                <w:lang w:val="nl-NL"/>
              </w:rPr>
              <w:t xml:space="preserve">oedkeuring </w:t>
            </w:r>
            <w:r>
              <w:rPr>
                <w:rStyle w:val="hps"/>
                <w:rFonts w:cs="Arial"/>
                <w:color w:val="222222"/>
                <w:sz w:val="20"/>
                <w:szCs w:val="20"/>
                <w:lang w:val="nl-NL"/>
              </w:rPr>
              <w:t xml:space="preserve">verkregen wordt </w:t>
            </w:r>
            <w:r w:rsidRPr="006C5332">
              <w:rPr>
                <w:rStyle w:val="hps"/>
                <w:rFonts w:cs="Arial"/>
                <w:color w:val="222222"/>
                <w:sz w:val="20"/>
                <w:szCs w:val="20"/>
                <w:lang w:val="nl-NL"/>
              </w:rPr>
              <w:t>van</w:t>
            </w:r>
            <w:r w:rsidRPr="006C5332">
              <w:rPr>
                <w:rFonts w:cs="Arial"/>
                <w:color w:val="222222"/>
                <w:sz w:val="20"/>
                <w:szCs w:val="20"/>
                <w:lang w:val="nl-NL"/>
              </w:rPr>
              <w:t xml:space="preserve"> </w:t>
            </w:r>
            <w:r w:rsidRPr="006C5332">
              <w:rPr>
                <w:rStyle w:val="hps"/>
                <w:rFonts w:cs="Arial"/>
                <w:color w:val="222222"/>
                <w:sz w:val="20"/>
                <w:szCs w:val="20"/>
                <w:lang w:val="nl-NL"/>
              </w:rPr>
              <w:t>de aanvraag door</w:t>
            </w:r>
            <w:r w:rsidRPr="006C5332">
              <w:rPr>
                <w:rFonts w:cs="Arial"/>
                <w:color w:val="222222"/>
                <w:sz w:val="20"/>
                <w:szCs w:val="20"/>
                <w:lang w:val="nl-NL"/>
              </w:rPr>
              <w:t xml:space="preserve"> </w:t>
            </w:r>
            <w:r w:rsidRPr="006C5332">
              <w:rPr>
                <w:rStyle w:val="hps"/>
                <w:rFonts w:cs="Arial"/>
                <w:color w:val="222222"/>
                <w:sz w:val="20"/>
                <w:szCs w:val="20"/>
                <w:lang w:val="nl-NL"/>
              </w:rPr>
              <w:t>het</w:t>
            </w:r>
            <w:r w:rsidRPr="006C5332">
              <w:rPr>
                <w:rFonts w:cs="Arial"/>
                <w:color w:val="222222"/>
                <w:sz w:val="20"/>
                <w:szCs w:val="20"/>
                <w:lang w:val="nl-NL"/>
              </w:rPr>
              <w:t xml:space="preserve"> </w:t>
            </w:r>
            <w:r w:rsidRPr="006C5332">
              <w:rPr>
                <w:rStyle w:val="hps"/>
                <w:rFonts w:cs="Arial"/>
                <w:color w:val="222222"/>
                <w:sz w:val="20"/>
                <w:szCs w:val="20"/>
                <w:lang w:val="nl-NL"/>
              </w:rPr>
              <w:t>medisch team</w:t>
            </w:r>
            <w:r w:rsidRPr="006C5332">
              <w:rPr>
                <w:rFonts w:cs="Arial"/>
                <w:color w:val="222222"/>
                <w:sz w:val="20"/>
                <w:szCs w:val="20"/>
                <w:lang w:val="nl-NL"/>
              </w:rPr>
              <w:t xml:space="preserve"> </w:t>
            </w:r>
            <w:r w:rsidRPr="006C5332">
              <w:rPr>
                <w:rStyle w:val="hps"/>
                <w:rFonts w:cs="Arial"/>
                <w:color w:val="222222"/>
                <w:sz w:val="20"/>
                <w:szCs w:val="20"/>
                <w:lang w:val="nl-NL"/>
              </w:rPr>
              <w:t>die verantwoordelijk is voor</w:t>
            </w:r>
            <w:r w:rsidRPr="006C5332">
              <w:rPr>
                <w:rFonts w:cs="Arial"/>
                <w:color w:val="222222"/>
                <w:sz w:val="20"/>
                <w:szCs w:val="20"/>
                <w:lang w:val="nl-NL"/>
              </w:rPr>
              <w:t xml:space="preserve"> </w:t>
            </w:r>
            <w:r>
              <w:rPr>
                <w:rStyle w:val="hps"/>
                <w:rFonts w:cs="Arial"/>
                <w:color w:val="222222"/>
                <w:sz w:val="20"/>
                <w:szCs w:val="20"/>
                <w:lang w:val="nl-NL"/>
              </w:rPr>
              <w:t>het programma op niveau van het hoofdkwartier (Novartis Global).</w:t>
            </w:r>
          </w:p>
          <w:p w:rsidR="003C4089" w:rsidRPr="00A52F6F" w:rsidRDefault="003C4089" w:rsidP="003C4089">
            <w:pPr>
              <w:keepNext/>
              <w:keepLines/>
              <w:ind w:left="360"/>
              <w:outlineLvl w:val="0"/>
              <w:rPr>
                <w:rStyle w:val="hps"/>
                <w:rFonts w:cs="Arial"/>
                <w:color w:val="222222"/>
                <w:sz w:val="20"/>
                <w:szCs w:val="20"/>
                <w:lang w:val="nl-NL"/>
              </w:rPr>
            </w:pPr>
          </w:p>
          <w:p w:rsidR="00533B7C" w:rsidRPr="00ED7E55" w:rsidRDefault="00ED7E55" w:rsidP="00ED7E55">
            <w:pPr>
              <w:keepNext/>
              <w:keepLines/>
              <w:outlineLvl w:val="0"/>
              <w:rPr>
                <w:sz w:val="20"/>
                <w:szCs w:val="20"/>
              </w:rPr>
            </w:pPr>
            <w:r w:rsidRPr="00ED7E55">
              <w:rPr>
                <w:rStyle w:val="hps"/>
                <w:rFonts w:cs="Arial"/>
                <w:color w:val="222222"/>
                <w:sz w:val="20"/>
                <w:szCs w:val="20"/>
                <w:lang w:val="nl-NL"/>
              </w:rPr>
              <w:t>De</w:t>
            </w:r>
            <w:r w:rsidRPr="00ED7E55">
              <w:rPr>
                <w:rFonts w:cs="Arial"/>
                <w:color w:val="222222"/>
                <w:sz w:val="20"/>
                <w:szCs w:val="20"/>
                <w:lang w:val="nl-NL"/>
              </w:rPr>
              <w:t xml:space="preserve"> </w:t>
            </w:r>
            <w:r w:rsidRPr="00ED7E55">
              <w:rPr>
                <w:rStyle w:val="hps"/>
                <w:rFonts w:cs="Arial"/>
                <w:color w:val="222222"/>
                <w:sz w:val="20"/>
                <w:szCs w:val="20"/>
                <w:lang w:val="nl-NL"/>
              </w:rPr>
              <w:t>duurtijd tussen</w:t>
            </w:r>
            <w:r w:rsidRPr="00ED7E55">
              <w:rPr>
                <w:rFonts w:cs="Arial"/>
                <w:color w:val="222222"/>
                <w:sz w:val="20"/>
                <w:szCs w:val="20"/>
                <w:lang w:val="nl-NL"/>
              </w:rPr>
              <w:t xml:space="preserve"> </w:t>
            </w:r>
            <w:r w:rsidRPr="00ED7E55">
              <w:rPr>
                <w:rStyle w:val="hps"/>
                <w:rFonts w:cs="Arial"/>
                <w:color w:val="222222"/>
                <w:sz w:val="20"/>
                <w:szCs w:val="20"/>
                <w:lang w:val="nl-NL"/>
              </w:rPr>
              <w:t>oorspronkelijke aanvraag en</w:t>
            </w:r>
            <w:r w:rsidRPr="00ED7E55">
              <w:rPr>
                <w:rFonts w:cs="Arial"/>
                <w:color w:val="222222"/>
                <w:sz w:val="20"/>
                <w:szCs w:val="20"/>
                <w:lang w:val="nl-NL"/>
              </w:rPr>
              <w:t xml:space="preserve"> </w:t>
            </w:r>
            <w:r w:rsidRPr="00ED7E55">
              <w:rPr>
                <w:rStyle w:val="hps"/>
                <w:rFonts w:cs="Arial"/>
                <w:color w:val="222222"/>
                <w:sz w:val="20"/>
                <w:szCs w:val="20"/>
                <w:lang w:val="nl-NL"/>
              </w:rPr>
              <w:t>uiteindelijke verzending van de medicatie kan tot</w:t>
            </w:r>
            <w:r w:rsidRPr="00ED7E55">
              <w:rPr>
                <w:rFonts w:cs="Arial"/>
                <w:color w:val="222222"/>
                <w:sz w:val="20"/>
                <w:szCs w:val="20"/>
                <w:lang w:val="nl-NL"/>
              </w:rPr>
              <w:t xml:space="preserve"> </w:t>
            </w:r>
            <w:r w:rsidRPr="00ED7E55">
              <w:rPr>
                <w:rStyle w:val="hps"/>
                <w:rFonts w:cs="Arial"/>
                <w:color w:val="222222"/>
                <w:sz w:val="20"/>
                <w:szCs w:val="20"/>
                <w:lang w:val="nl-NL"/>
              </w:rPr>
              <w:t>4</w:t>
            </w:r>
            <w:r w:rsidRPr="00ED7E55">
              <w:rPr>
                <w:rFonts w:cs="Arial"/>
                <w:color w:val="222222"/>
                <w:sz w:val="20"/>
                <w:szCs w:val="20"/>
                <w:lang w:val="nl-NL"/>
              </w:rPr>
              <w:t xml:space="preserve"> </w:t>
            </w:r>
            <w:r w:rsidRPr="00ED7E55">
              <w:rPr>
                <w:rStyle w:val="hps"/>
                <w:rFonts w:cs="Arial"/>
                <w:color w:val="222222"/>
                <w:sz w:val="20"/>
                <w:szCs w:val="20"/>
                <w:lang w:val="nl-NL"/>
              </w:rPr>
              <w:t>weken</w:t>
            </w:r>
            <w:r w:rsidRPr="00ED7E55">
              <w:rPr>
                <w:rFonts w:cs="Arial"/>
                <w:color w:val="222222"/>
                <w:sz w:val="20"/>
                <w:szCs w:val="20"/>
                <w:lang w:val="nl-NL"/>
              </w:rPr>
              <w:t xml:space="preserve"> </w:t>
            </w:r>
            <w:r w:rsidRPr="00ED7E55">
              <w:rPr>
                <w:rStyle w:val="hps"/>
                <w:rFonts w:cs="Arial"/>
                <w:color w:val="222222"/>
                <w:sz w:val="20"/>
                <w:szCs w:val="20"/>
                <w:lang w:val="nl-NL"/>
              </w:rPr>
              <w:t>maximum</w:t>
            </w:r>
            <w:r w:rsidRPr="00ED7E55">
              <w:rPr>
                <w:rFonts w:cs="Arial"/>
                <w:color w:val="222222"/>
                <w:sz w:val="20"/>
                <w:szCs w:val="20"/>
                <w:lang w:val="nl-NL"/>
              </w:rPr>
              <w:t xml:space="preserve"> duren, dit </w:t>
            </w:r>
            <w:r w:rsidRPr="00ED7E55">
              <w:rPr>
                <w:rStyle w:val="hps"/>
                <w:rFonts w:cs="Arial"/>
                <w:color w:val="222222"/>
                <w:sz w:val="20"/>
                <w:szCs w:val="20"/>
                <w:lang w:val="nl-NL"/>
              </w:rPr>
              <w:t>als gevolg van</w:t>
            </w:r>
            <w:r w:rsidRPr="00ED7E55">
              <w:rPr>
                <w:rFonts w:cs="Arial"/>
                <w:color w:val="222222"/>
                <w:sz w:val="20"/>
                <w:szCs w:val="20"/>
                <w:lang w:val="nl-NL"/>
              </w:rPr>
              <w:t xml:space="preserve"> </w:t>
            </w:r>
            <w:r w:rsidRPr="00ED7E55">
              <w:rPr>
                <w:rStyle w:val="hps"/>
                <w:rFonts w:cs="Arial"/>
                <w:color w:val="222222"/>
                <w:sz w:val="20"/>
                <w:szCs w:val="20"/>
                <w:lang w:val="nl-NL"/>
              </w:rPr>
              <w:t>de</w:t>
            </w:r>
            <w:r w:rsidRPr="00ED7E55">
              <w:rPr>
                <w:rFonts w:cs="Arial"/>
                <w:color w:val="222222"/>
                <w:sz w:val="20"/>
                <w:szCs w:val="20"/>
                <w:lang w:val="nl-NL"/>
              </w:rPr>
              <w:t xml:space="preserve"> duurtijd van de procedure voor i</w:t>
            </w:r>
            <w:r w:rsidRPr="00ED7E55">
              <w:rPr>
                <w:rStyle w:val="hps"/>
                <w:rFonts w:cs="Arial"/>
                <w:color w:val="222222"/>
                <w:sz w:val="20"/>
                <w:szCs w:val="20"/>
                <w:lang w:val="nl-NL"/>
              </w:rPr>
              <w:t>nterne</w:t>
            </w:r>
            <w:r w:rsidRPr="00ED7E55">
              <w:rPr>
                <w:rFonts w:cs="Arial"/>
                <w:color w:val="222222"/>
                <w:sz w:val="20"/>
                <w:szCs w:val="20"/>
                <w:lang w:val="nl-NL"/>
              </w:rPr>
              <w:t xml:space="preserve"> </w:t>
            </w:r>
            <w:r w:rsidRPr="00ED7E55">
              <w:rPr>
                <w:rStyle w:val="hps"/>
                <w:rFonts w:cs="Arial"/>
                <w:color w:val="222222"/>
                <w:sz w:val="20"/>
                <w:szCs w:val="20"/>
                <w:lang w:val="nl-NL"/>
              </w:rPr>
              <w:t>goedkeuring.</w:t>
            </w:r>
            <w:r w:rsidRPr="00ED7E55">
              <w:rPr>
                <w:rFonts w:cs="Arial"/>
                <w:color w:val="222222"/>
                <w:sz w:val="20"/>
                <w:szCs w:val="20"/>
                <w:lang w:val="nl-NL"/>
              </w:rPr>
              <w:t xml:space="preserve"> </w:t>
            </w:r>
            <w:r w:rsidRPr="00ED7E55">
              <w:rPr>
                <w:rStyle w:val="hps"/>
                <w:rFonts w:cs="Arial"/>
                <w:color w:val="222222"/>
                <w:sz w:val="20"/>
                <w:szCs w:val="20"/>
                <w:lang w:val="nl-NL"/>
              </w:rPr>
              <w:t>In deze procedure</w:t>
            </w:r>
            <w:r w:rsidRPr="00ED7E55">
              <w:rPr>
                <w:rFonts w:cs="Arial"/>
                <w:color w:val="222222"/>
                <w:sz w:val="20"/>
                <w:szCs w:val="20"/>
                <w:lang w:val="nl-NL"/>
              </w:rPr>
              <w:t xml:space="preserve">, geeft </w:t>
            </w:r>
            <w:r w:rsidRPr="00ED7E55">
              <w:rPr>
                <w:rStyle w:val="hps"/>
                <w:rFonts w:cs="Arial"/>
                <w:color w:val="222222"/>
                <w:sz w:val="20"/>
                <w:szCs w:val="20"/>
                <w:lang w:val="nl-NL"/>
              </w:rPr>
              <w:t>de verantwoordelijke arts</w:t>
            </w:r>
            <w:r w:rsidRPr="00ED7E55">
              <w:rPr>
                <w:rFonts w:cs="Arial"/>
                <w:color w:val="222222"/>
                <w:sz w:val="20"/>
                <w:szCs w:val="20"/>
                <w:lang w:val="nl-NL"/>
              </w:rPr>
              <w:t xml:space="preserve"> voor dit programma een gemotiveerd advies over het feit of de patiënt al dan niet kan deelnemen aan dit programma. </w:t>
            </w:r>
            <w:r w:rsidRPr="00ED7E55">
              <w:rPr>
                <w:rStyle w:val="hps"/>
                <w:rFonts w:cs="Arial"/>
                <w:color w:val="222222"/>
                <w:sz w:val="20"/>
                <w:szCs w:val="20"/>
                <w:lang w:val="nl-NL"/>
              </w:rPr>
              <w:t>Overeenkomstig de</w:t>
            </w:r>
            <w:r w:rsidRPr="00ED7E55">
              <w:rPr>
                <w:rFonts w:cs="Arial"/>
                <w:color w:val="222222"/>
                <w:sz w:val="20"/>
                <w:szCs w:val="20"/>
                <w:lang w:val="nl-NL"/>
              </w:rPr>
              <w:t xml:space="preserve"> </w:t>
            </w:r>
            <w:r w:rsidRPr="00ED7E55">
              <w:rPr>
                <w:rStyle w:val="hps"/>
                <w:rFonts w:cs="Arial"/>
                <w:color w:val="222222"/>
                <w:sz w:val="20"/>
                <w:szCs w:val="20"/>
                <w:lang w:val="nl-NL"/>
              </w:rPr>
              <w:t>interne</w:t>
            </w:r>
            <w:r w:rsidRPr="00ED7E55">
              <w:rPr>
                <w:rFonts w:cs="Arial"/>
                <w:color w:val="222222"/>
                <w:sz w:val="20"/>
                <w:szCs w:val="20"/>
                <w:lang w:val="nl-NL"/>
              </w:rPr>
              <w:t xml:space="preserve"> Novartis </w:t>
            </w:r>
            <w:r w:rsidRPr="00ED7E55">
              <w:rPr>
                <w:rStyle w:val="hps"/>
                <w:rFonts w:cs="Arial"/>
                <w:color w:val="222222"/>
                <w:sz w:val="20"/>
                <w:szCs w:val="20"/>
                <w:lang w:val="nl-NL"/>
              </w:rPr>
              <w:t>procedures</w:t>
            </w:r>
            <w:r w:rsidRPr="00ED7E55">
              <w:rPr>
                <w:rFonts w:cs="Arial"/>
                <w:color w:val="222222"/>
                <w:sz w:val="20"/>
                <w:szCs w:val="20"/>
                <w:lang w:val="nl-NL"/>
              </w:rPr>
              <w:t xml:space="preserve">, </w:t>
            </w:r>
            <w:r w:rsidRPr="00ED7E55">
              <w:rPr>
                <w:rStyle w:val="hps"/>
                <w:rFonts w:cs="Arial"/>
                <w:color w:val="222222"/>
                <w:sz w:val="20"/>
                <w:szCs w:val="20"/>
                <w:lang w:val="nl-NL"/>
              </w:rPr>
              <w:t>wordt eveneens het advies van</w:t>
            </w:r>
            <w:r w:rsidRPr="00ED7E55">
              <w:rPr>
                <w:rFonts w:cs="Arial"/>
                <w:color w:val="222222"/>
                <w:sz w:val="20"/>
                <w:szCs w:val="20"/>
                <w:lang w:val="nl-NL"/>
              </w:rPr>
              <w:t xml:space="preserve"> de globale </w:t>
            </w:r>
            <w:r w:rsidRPr="00ED7E55">
              <w:rPr>
                <w:rStyle w:val="hps"/>
                <w:rFonts w:cs="Arial"/>
                <w:color w:val="222222"/>
                <w:sz w:val="20"/>
                <w:szCs w:val="20"/>
                <w:lang w:val="nl-NL"/>
              </w:rPr>
              <w:t>medisch directeur van</w:t>
            </w:r>
            <w:r w:rsidRPr="00ED7E55">
              <w:rPr>
                <w:rFonts w:cs="Arial"/>
                <w:color w:val="222222"/>
                <w:sz w:val="20"/>
                <w:szCs w:val="20"/>
                <w:lang w:val="nl-NL"/>
              </w:rPr>
              <w:t xml:space="preserve"> </w:t>
            </w:r>
            <w:r w:rsidRPr="00ED7E55">
              <w:rPr>
                <w:rStyle w:val="hps"/>
                <w:rFonts w:cs="Arial"/>
                <w:color w:val="222222"/>
                <w:sz w:val="20"/>
                <w:szCs w:val="20"/>
                <w:lang w:val="nl-NL"/>
              </w:rPr>
              <w:t>Novartis</w:t>
            </w:r>
            <w:r w:rsidR="005C3961">
              <w:rPr>
                <w:rFonts w:cs="Arial"/>
                <w:color w:val="222222"/>
                <w:sz w:val="20"/>
                <w:szCs w:val="20"/>
                <w:lang w:val="nl-NL"/>
              </w:rPr>
              <w:t xml:space="preserve">, </w:t>
            </w:r>
            <w:r w:rsidRPr="00ED7E55">
              <w:rPr>
                <w:rStyle w:val="hps"/>
                <w:rFonts w:cs="Arial"/>
                <w:color w:val="222222"/>
                <w:sz w:val="20"/>
                <w:szCs w:val="20"/>
                <w:lang w:val="nl-NL"/>
              </w:rPr>
              <w:t>verantwoordelijk voor</w:t>
            </w:r>
            <w:r w:rsidRPr="00ED7E55">
              <w:rPr>
                <w:rFonts w:cs="Arial"/>
                <w:color w:val="222222"/>
                <w:sz w:val="20"/>
                <w:szCs w:val="20"/>
                <w:lang w:val="nl-NL"/>
              </w:rPr>
              <w:t xml:space="preserve"> </w:t>
            </w:r>
            <w:r w:rsidRPr="00ED7E55">
              <w:rPr>
                <w:rStyle w:val="hps"/>
                <w:rFonts w:cs="Arial"/>
                <w:color w:val="222222"/>
                <w:sz w:val="20"/>
                <w:szCs w:val="20"/>
                <w:lang w:val="nl-NL"/>
              </w:rPr>
              <w:t>pasireotide</w:t>
            </w:r>
            <w:r w:rsidRPr="00ED7E55">
              <w:rPr>
                <w:rFonts w:cs="Arial"/>
                <w:color w:val="222222"/>
                <w:sz w:val="20"/>
                <w:szCs w:val="20"/>
                <w:lang w:val="nl-NL"/>
              </w:rPr>
              <w:t xml:space="preserve"> </w:t>
            </w:r>
            <w:r w:rsidRPr="00ED7E55">
              <w:rPr>
                <w:rStyle w:val="hps"/>
                <w:rFonts w:cs="Arial"/>
                <w:color w:val="222222"/>
                <w:sz w:val="20"/>
                <w:szCs w:val="20"/>
                <w:lang w:val="nl-NL"/>
              </w:rPr>
              <w:t>LAR</w:t>
            </w:r>
            <w:r w:rsidR="005C3961">
              <w:rPr>
                <w:rStyle w:val="hps"/>
                <w:rFonts w:cs="Arial"/>
                <w:color w:val="222222"/>
                <w:sz w:val="20"/>
                <w:szCs w:val="20"/>
                <w:lang w:val="nl-NL"/>
              </w:rPr>
              <w:t>,</w:t>
            </w:r>
            <w:r w:rsidRPr="00ED7E55">
              <w:rPr>
                <w:rFonts w:cs="Arial"/>
                <w:color w:val="222222"/>
                <w:sz w:val="20"/>
                <w:szCs w:val="20"/>
                <w:lang w:val="nl-NL"/>
              </w:rPr>
              <w:t xml:space="preserve"> </w:t>
            </w:r>
            <w:r w:rsidRPr="00ED7E55">
              <w:rPr>
                <w:rStyle w:val="hps"/>
                <w:rFonts w:cs="Arial"/>
                <w:color w:val="222222"/>
                <w:sz w:val="20"/>
                <w:szCs w:val="20"/>
                <w:lang w:val="nl-NL"/>
              </w:rPr>
              <w:t>gevraagd.</w:t>
            </w:r>
            <w:r w:rsidRPr="00ED7E55">
              <w:rPr>
                <w:rFonts w:cs="Arial"/>
                <w:color w:val="222222"/>
                <w:sz w:val="20"/>
                <w:szCs w:val="20"/>
                <w:lang w:val="nl-NL"/>
              </w:rPr>
              <w:t xml:space="preserve"> </w:t>
            </w:r>
            <w:r w:rsidRPr="00ED7E55">
              <w:rPr>
                <w:rStyle w:val="hps"/>
                <w:rFonts w:cs="Arial"/>
                <w:color w:val="222222"/>
                <w:sz w:val="20"/>
                <w:szCs w:val="20"/>
                <w:lang w:val="nl-NL"/>
              </w:rPr>
              <w:t>Op basis</w:t>
            </w:r>
            <w:r w:rsidRPr="00ED7E55">
              <w:rPr>
                <w:rFonts w:cs="Arial"/>
                <w:color w:val="222222"/>
                <w:sz w:val="20"/>
                <w:szCs w:val="20"/>
                <w:lang w:val="nl-NL"/>
              </w:rPr>
              <w:t xml:space="preserve"> </w:t>
            </w:r>
            <w:r w:rsidRPr="00ED7E55">
              <w:rPr>
                <w:rStyle w:val="hps"/>
                <w:rFonts w:cs="Arial"/>
                <w:color w:val="222222"/>
                <w:sz w:val="20"/>
                <w:szCs w:val="20"/>
                <w:lang w:val="nl-NL"/>
              </w:rPr>
              <w:t>van het gemotiveerd</w:t>
            </w:r>
            <w:r w:rsidRPr="00ED7E55">
              <w:rPr>
                <w:rFonts w:cs="Arial"/>
                <w:color w:val="222222"/>
                <w:sz w:val="20"/>
                <w:szCs w:val="20"/>
                <w:lang w:val="nl-NL"/>
              </w:rPr>
              <w:t xml:space="preserve"> </w:t>
            </w:r>
            <w:r w:rsidRPr="00ED7E55">
              <w:rPr>
                <w:rStyle w:val="hps"/>
                <w:rFonts w:cs="Arial"/>
                <w:color w:val="222222"/>
                <w:sz w:val="20"/>
                <w:szCs w:val="20"/>
                <w:lang w:val="nl-NL"/>
              </w:rPr>
              <w:t>advies</w:t>
            </w:r>
            <w:r w:rsidRPr="00ED7E55">
              <w:rPr>
                <w:rFonts w:cs="Arial"/>
                <w:color w:val="222222"/>
                <w:sz w:val="20"/>
                <w:szCs w:val="20"/>
                <w:lang w:val="nl-NL"/>
              </w:rPr>
              <w:t xml:space="preserve"> </w:t>
            </w:r>
            <w:r w:rsidRPr="00ED7E55">
              <w:rPr>
                <w:rStyle w:val="hps"/>
                <w:rFonts w:cs="Arial"/>
                <w:color w:val="222222"/>
                <w:sz w:val="20"/>
                <w:szCs w:val="20"/>
                <w:lang w:val="nl-NL"/>
              </w:rPr>
              <w:t>van</w:t>
            </w:r>
            <w:r w:rsidRPr="00ED7E55">
              <w:rPr>
                <w:rFonts w:cs="Arial"/>
                <w:color w:val="222222"/>
                <w:sz w:val="20"/>
                <w:szCs w:val="20"/>
                <w:lang w:val="nl-NL"/>
              </w:rPr>
              <w:t xml:space="preserve"> </w:t>
            </w:r>
            <w:r w:rsidRPr="00ED7E55">
              <w:rPr>
                <w:rStyle w:val="hps"/>
                <w:rFonts w:cs="Arial"/>
                <w:color w:val="222222"/>
                <w:sz w:val="20"/>
                <w:szCs w:val="20"/>
                <w:lang w:val="nl-NL"/>
              </w:rPr>
              <w:t>de</w:t>
            </w:r>
            <w:r w:rsidRPr="00ED7E55">
              <w:rPr>
                <w:rFonts w:cs="Arial"/>
                <w:color w:val="222222"/>
                <w:sz w:val="20"/>
                <w:szCs w:val="20"/>
                <w:lang w:val="nl-NL"/>
              </w:rPr>
              <w:t xml:space="preserve"> </w:t>
            </w:r>
            <w:r w:rsidRPr="00ED7E55">
              <w:rPr>
                <w:rStyle w:val="hps"/>
                <w:rFonts w:cs="Arial"/>
                <w:color w:val="222222"/>
                <w:sz w:val="20"/>
                <w:szCs w:val="20"/>
                <w:lang w:val="nl-NL"/>
              </w:rPr>
              <w:t>verantwoordelijke arts voor dit programma</w:t>
            </w:r>
            <w:r w:rsidRPr="00ED7E55">
              <w:rPr>
                <w:rFonts w:cs="Arial"/>
                <w:color w:val="222222"/>
                <w:sz w:val="20"/>
                <w:szCs w:val="20"/>
                <w:lang w:val="nl-NL"/>
              </w:rPr>
              <w:t xml:space="preserve"> </w:t>
            </w:r>
            <w:r w:rsidRPr="00ED7E55">
              <w:rPr>
                <w:rStyle w:val="hps"/>
                <w:rFonts w:cs="Arial"/>
                <w:color w:val="222222"/>
                <w:sz w:val="20"/>
                <w:szCs w:val="20"/>
                <w:lang w:val="nl-NL"/>
              </w:rPr>
              <w:t>zal de</w:t>
            </w:r>
            <w:r w:rsidRPr="00ED7E55">
              <w:rPr>
                <w:rFonts w:cs="Arial"/>
                <w:color w:val="222222"/>
                <w:sz w:val="20"/>
                <w:szCs w:val="20"/>
                <w:lang w:val="nl-NL"/>
              </w:rPr>
              <w:t xml:space="preserve"> </w:t>
            </w:r>
            <w:r w:rsidRPr="00ED7E55">
              <w:rPr>
                <w:rStyle w:val="hps"/>
                <w:rFonts w:cs="Arial"/>
                <w:color w:val="222222"/>
                <w:sz w:val="20"/>
                <w:szCs w:val="20"/>
                <w:lang w:val="nl-NL"/>
              </w:rPr>
              <w:t>verantwoordelijke</w:t>
            </w:r>
            <w:r w:rsidRPr="00ED7E55">
              <w:rPr>
                <w:rFonts w:cs="Arial"/>
                <w:color w:val="222222"/>
                <w:sz w:val="20"/>
                <w:szCs w:val="20"/>
                <w:lang w:val="nl-NL"/>
              </w:rPr>
              <w:t xml:space="preserve"> </w:t>
            </w:r>
            <w:r w:rsidRPr="00ED7E55">
              <w:rPr>
                <w:rStyle w:val="hps"/>
                <w:rFonts w:cs="Arial"/>
                <w:color w:val="222222"/>
                <w:sz w:val="20"/>
                <w:szCs w:val="20"/>
                <w:lang w:val="nl-NL"/>
              </w:rPr>
              <w:t>van</w:t>
            </w:r>
            <w:r w:rsidRPr="00ED7E55">
              <w:rPr>
                <w:rFonts w:cs="Arial"/>
                <w:color w:val="222222"/>
                <w:sz w:val="20"/>
                <w:szCs w:val="20"/>
                <w:lang w:val="nl-NL"/>
              </w:rPr>
              <w:t xml:space="preserve"> </w:t>
            </w:r>
            <w:r w:rsidRPr="00ED7E55">
              <w:rPr>
                <w:rStyle w:val="hps"/>
                <w:rFonts w:cs="Arial"/>
                <w:color w:val="222222"/>
                <w:sz w:val="20"/>
                <w:szCs w:val="20"/>
                <w:lang w:val="nl-NL"/>
              </w:rPr>
              <w:t>het</w:t>
            </w:r>
            <w:r w:rsidRPr="00ED7E55">
              <w:rPr>
                <w:rFonts w:cs="Arial"/>
                <w:color w:val="222222"/>
                <w:sz w:val="20"/>
                <w:szCs w:val="20"/>
                <w:lang w:val="nl-NL"/>
              </w:rPr>
              <w:t xml:space="preserve"> </w:t>
            </w:r>
            <w:r w:rsidRPr="00ED7E55">
              <w:rPr>
                <w:rStyle w:val="hps"/>
                <w:rFonts w:cs="Arial"/>
                <w:color w:val="222222"/>
                <w:sz w:val="20"/>
                <w:szCs w:val="20"/>
                <w:lang w:val="nl-NL"/>
              </w:rPr>
              <w:t>programma</w:t>
            </w:r>
            <w:r w:rsidRPr="00ED7E55">
              <w:rPr>
                <w:rFonts w:cs="Arial"/>
                <w:color w:val="222222"/>
                <w:sz w:val="20"/>
                <w:szCs w:val="20"/>
                <w:lang w:val="nl-NL"/>
              </w:rPr>
              <w:t xml:space="preserve"> </w:t>
            </w:r>
            <w:r w:rsidRPr="00ED7E55">
              <w:rPr>
                <w:rStyle w:val="hps"/>
                <w:rFonts w:cs="Arial"/>
                <w:color w:val="222222"/>
                <w:sz w:val="20"/>
                <w:szCs w:val="20"/>
                <w:lang w:val="nl-NL"/>
              </w:rPr>
              <w:t>pasireotide</w:t>
            </w:r>
            <w:r w:rsidRPr="00ED7E55">
              <w:rPr>
                <w:rFonts w:cs="Arial"/>
                <w:color w:val="222222"/>
                <w:sz w:val="20"/>
                <w:szCs w:val="20"/>
                <w:lang w:val="nl-NL"/>
              </w:rPr>
              <w:t xml:space="preserve"> </w:t>
            </w:r>
            <w:r w:rsidRPr="00ED7E55">
              <w:rPr>
                <w:rStyle w:val="hps"/>
                <w:rFonts w:cs="Arial"/>
                <w:color w:val="222222"/>
                <w:sz w:val="20"/>
                <w:szCs w:val="20"/>
                <w:lang w:val="nl-NL"/>
              </w:rPr>
              <w:t>LAR</w:t>
            </w:r>
            <w:r w:rsidRPr="00ED7E55">
              <w:rPr>
                <w:rFonts w:cs="Arial"/>
                <w:color w:val="222222"/>
                <w:sz w:val="20"/>
                <w:szCs w:val="20"/>
                <w:lang w:val="nl-NL"/>
              </w:rPr>
              <w:t xml:space="preserve"> </w:t>
            </w:r>
            <w:r w:rsidRPr="00ED7E55">
              <w:rPr>
                <w:rStyle w:val="hps"/>
                <w:rFonts w:cs="Arial"/>
                <w:color w:val="222222"/>
                <w:sz w:val="20"/>
                <w:szCs w:val="20"/>
                <w:lang w:val="nl-NL"/>
              </w:rPr>
              <w:t>beschikbaar stellen zodanig dat het kan verzonden worden naar de behandelende arts</w:t>
            </w:r>
            <w:r>
              <w:rPr>
                <w:rFonts w:cs="Arial"/>
                <w:color w:val="222222"/>
                <w:sz w:val="20"/>
                <w:szCs w:val="20"/>
                <w:lang w:val="nl-NL"/>
              </w:rPr>
              <w:t>.</w:t>
            </w:r>
          </w:p>
        </w:tc>
      </w:tr>
      <w:tr w:rsidR="00533B7C" w:rsidRPr="006E552E" w:rsidTr="00BE10B0">
        <w:trPr>
          <w:trHeight w:val="851"/>
        </w:trPr>
        <w:tc>
          <w:tcPr>
            <w:tcW w:w="2836" w:type="dxa"/>
            <w:vAlign w:val="center"/>
          </w:tcPr>
          <w:p w:rsidR="00533B7C" w:rsidRPr="00E155CA" w:rsidRDefault="00533B7C" w:rsidP="00BE10B0">
            <w:pPr>
              <w:keepNext/>
              <w:keepLines/>
              <w:outlineLvl w:val="0"/>
              <w:rPr>
                <w:lang w:val="en-US"/>
              </w:rPr>
            </w:pPr>
            <w:r>
              <w:rPr>
                <w:lang w:val="en-US"/>
              </w:rPr>
              <w:lastRenderedPageBreak/>
              <w:t>Looptijd</w:t>
            </w:r>
          </w:p>
        </w:tc>
        <w:tc>
          <w:tcPr>
            <w:tcW w:w="7371" w:type="dxa"/>
            <w:vAlign w:val="center"/>
          </w:tcPr>
          <w:p w:rsidR="003356F2" w:rsidRPr="006E552E" w:rsidRDefault="003356F2" w:rsidP="006E552E">
            <w:pPr>
              <w:keepNext/>
              <w:keepLines/>
              <w:outlineLvl w:val="0"/>
              <w:rPr>
                <w:sz w:val="20"/>
                <w:szCs w:val="20"/>
              </w:rPr>
            </w:pPr>
            <w:r w:rsidRPr="00C15DF4">
              <w:rPr>
                <w:sz w:val="20"/>
                <w:szCs w:val="20"/>
              </w:rPr>
              <w:t>Dit programma start van zodra alle beno</w:t>
            </w:r>
            <w:r>
              <w:rPr>
                <w:sz w:val="20"/>
                <w:szCs w:val="20"/>
              </w:rPr>
              <w:t>digde goedkeuring van de overhei</w:t>
            </w:r>
            <w:r w:rsidRPr="00C15DF4">
              <w:rPr>
                <w:sz w:val="20"/>
                <w:szCs w:val="20"/>
              </w:rPr>
              <w:t>d</w:t>
            </w:r>
            <w:r>
              <w:rPr>
                <w:sz w:val="20"/>
                <w:szCs w:val="20"/>
              </w:rPr>
              <w:t xml:space="preserve"> </w:t>
            </w:r>
            <w:r w:rsidR="00E44EF0">
              <w:rPr>
                <w:sz w:val="20"/>
                <w:szCs w:val="20"/>
              </w:rPr>
              <w:t>(FAGG),</w:t>
            </w:r>
            <w:r w:rsidRPr="00C15DF4">
              <w:rPr>
                <w:sz w:val="20"/>
                <w:szCs w:val="20"/>
              </w:rPr>
              <w:t xml:space="preserve"> he</w:t>
            </w:r>
            <w:r>
              <w:rPr>
                <w:sz w:val="20"/>
                <w:szCs w:val="20"/>
              </w:rPr>
              <w:t>t ziekenhuis en het ethisch comi</w:t>
            </w:r>
            <w:r w:rsidRPr="00C15DF4">
              <w:rPr>
                <w:sz w:val="20"/>
                <w:szCs w:val="20"/>
              </w:rPr>
              <w:t>té beschikbaar zijn en van zodra de behandelende artsen en de apothee</w:t>
            </w:r>
            <w:r>
              <w:rPr>
                <w:sz w:val="20"/>
                <w:szCs w:val="20"/>
              </w:rPr>
              <w:t>k van het ziekenhuis volledig zijn</w:t>
            </w:r>
            <w:r w:rsidRPr="00C15DF4">
              <w:rPr>
                <w:sz w:val="20"/>
                <w:szCs w:val="20"/>
              </w:rPr>
              <w:t xml:space="preserve"> ingelicht. Vanaf dat moment kan de arts starten met het behandelen van patiënten binnen dit programma. Pasireotide LAR zal gratis </w:t>
            </w:r>
            <w:r>
              <w:rPr>
                <w:sz w:val="20"/>
                <w:szCs w:val="20"/>
              </w:rPr>
              <w:t xml:space="preserve">ter beschikking worden gesteld </w:t>
            </w:r>
            <w:r w:rsidRPr="00C15DF4">
              <w:rPr>
                <w:sz w:val="20"/>
                <w:szCs w:val="20"/>
              </w:rPr>
              <w:t>door Novartis.</w:t>
            </w:r>
          </w:p>
          <w:p w:rsidR="006E552E" w:rsidRPr="006E552E" w:rsidRDefault="000A2305" w:rsidP="006E552E">
            <w:pPr>
              <w:tabs>
                <w:tab w:val="left" w:pos="0"/>
              </w:tabs>
              <w:spacing w:before="120"/>
              <w:jc w:val="both"/>
              <w:rPr>
                <w:rFonts w:cs="Arial"/>
                <w:sz w:val="20"/>
                <w:szCs w:val="20"/>
                <w:lang w:val="nl-NL"/>
              </w:rPr>
            </w:pPr>
            <w:r w:rsidRPr="006C5332">
              <w:rPr>
                <w:rFonts w:cs="Times New Roman"/>
                <w:sz w:val="20"/>
                <w:szCs w:val="20"/>
              </w:rPr>
              <w:t xml:space="preserve">Inclusie in dit programma zal beëindigd worden wanneer in België de terugbetaling door het RIZIV zal geregeld zijn of </w:t>
            </w:r>
            <w:r w:rsidR="006E552E">
              <w:rPr>
                <w:rFonts w:cs="Times New Roman"/>
                <w:sz w:val="20"/>
                <w:szCs w:val="20"/>
              </w:rPr>
              <w:t xml:space="preserve">wanneer Novartis beslist het programma stop te zetten in geval van het niet bekomen van terugbetaling of wanneer nieuwe wetenschappelijke data verschijnen, </w:t>
            </w:r>
            <w:r w:rsidRPr="006C5332">
              <w:rPr>
                <w:rFonts w:cs="Times New Roman"/>
                <w:sz w:val="20"/>
                <w:szCs w:val="20"/>
              </w:rPr>
              <w:t xml:space="preserve">afhankelijk van wat eerst komt. </w:t>
            </w:r>
            <w:r w:rsidR="00855A66">
              <w:rPr>
                <w:rFonts w:cs="Times New Roman"/>
                <w:sz w:val="20"/>
                <w:szCs w:val="20"/>
              </w:rPr>
              <w:t>Het programma zal uiteindelijk stopgezet worden op</w:t>
            </w:r>
            <w:r w:rsidR="00A64510">
              <w:rPr>
                <w:rFonts w:cs="Times New Roman"/>
                <w:sz w:val="20"/>
                <w:szCs w:val="20"/>
              </w:rPr>
              <w:t xml:space="preserve"> </w:t>
            </w:r>
            <w:r w:rsidR="009379FE" w:rsidRPr="00A64510">
              <w:rPr>
                <w:rFonts w:cs="Times New Roman"/>
                <w:sz w:val="20"/>
                <w:szCs w:val="20"/>
                <w:highlight w:val="yellow"/>
              </w:rPr>
              <w:t>30 april 2020</w:t>
            </w:r>
            <w:r w:rsidR="00855A66">
              <w:rPr>
                <w:rFonts w:cs="Times New Roman"/>
                <w:sz w:val="20"/>
                <w:szCs w:val="20"/>
              </w:rPr>
              <w:t xml:space="preserve">. </w:t>
            </w:r>
            <w:r w:rsidRPr="006C5332">
              <w:rPr>
                <w:rFonts w:cs="Times New Roman"/>
                <w:sz w:val="20"/>
                <w:szCs w:val="20"/>
              </w:rPr>
              <w:t xml:space="preserve">Patiënten die tot die tijd in het programma geïncludeerd zullen zijn en bij terugbetaling van het product hiervoor niet in aanmerking komen, of wanneer er geen terugbetaling bekomen wordt zullen verder behandeld worden met dit product tot zolang zij er baat bij hebben. </w:t>
            </w:r>
            <w:r w:rsidRPr="006C5332">
              <w:rPr>
                <w:rFonts w:cs="Arial"/>
                <w:sz w:val="20"/>
                <w:szCs w:val="20"/>
                <w:lang w:val="nl-NL"/>
              </w:rPr>
              <w:t xml:space="preserve">Ook wanneer pasireotide LAR niet meer voldoet aan de criteria van Medical Need product na evaluatie door het FAGG (Federaal Agentschap Geneesmiddelen en Gezondheidsproducten), zal dit programma stopgezet worden. </w:t>
            </w:r>
            <w:r w:rsidR="006E552E">
              <w:rPr>
                <w:rFonts w:cs="Arial"/>
                <w:sz w:val="20"/>
                <w:szCs w:val="20"/>
                <w:lang w:val="nl-NL"/>
              </w:rPr>
              <w:t>De behandelende geneesheer kan eveneens beslissen om de medicatie stop te zetten indien hij van mening is dat verderzetting van deze therapie niet meer voordelig is voor de patiënt. De patiënt kan eveneens altijd beslissen om deelname aan dit programma stop te zetten.</w:t>
            </w:r>
          </w:p>
          <w:p w:rsidR="00533B7C" w:rsidRPr="006E552E" w:rsidRDefault="00533B7C" w:rsidP="00BE10B0">
            <w:pPr>
              <w:keepNext/>
              <w:keepLines/>
              <w:outlineLvl w:val="0"/>
            </w:pPr>
          </w:p>
        </w:tc>
      </w:tr>
      <w:tr w:rsidR="00533B7C" w:rsidRPr="00E155CA" w:rsidTr="00BE10B0">
        <w:trPr>
          <w:trHeight w:val="851"/>
        </w:trPr>
        <w:tc>
          <w:tcPr>
            <w:tcW w:w="2836" w:type="dxa"/>
            <w:vAlign w:val="center"/>
          </w:tcPr>
          <w:p w:rsidR="00533B7C" w:rsidRPr="00E155CA" w:rsidRDefault="00533B7C" w:rsidP="00BE10B0">
            <w:pPr>
              <w:keepNext/>
              <w:keepLines/>
              <w:outlineLvl w:val="0"/>
              <w:rPr>
                <w:lang w:val="en-US"/>
              </w:rPr>
            </w:pPr>
            <w:r>
              <w:rPr>
                <w:lang w:val="en-US"/>
              </w:rPr>
              <w:t>Distributievoorwaarden</w:t>
            </w:r>
          </w:p>
        </w:tc>
        <w:tc>
          <w:tcPr>
            <w:tcW w:w="7371" w:type="dxa"/>
            <w:vAlign w:val="center"/>
          </w:tcPr>
          <w:p w:rsidR="00533B7C" w:rsidRPr="003C4089" w:rsidRDefault="003C4089" w:rsidP="000A2305">
            <w:pPr>
              <w:keepNext/>
              <w:keepLines/>
              <w:outlineLvl w:val="0"/>
              <w:rPr>
                <w:sz w:val="20"/>
                <w:szCs w:val="20"/>
              </w:rPr>
            </w:pPr>
            <w:r w:rsidRPr="003C4089">
              <w:rPr>
                <w:sz w:val="20"/>
                <w:szCs w:val="20"/>
              </w:rPr>
              <w:t>De medicatie wordt verstuurd naar de ziekenhuisapotheek van het ziekenhuis van de behandelende arts.</w:t>
            </w:r>
          </w:p>
        </w:tc>
      </w:tr>
      <w:tr w:rsidR="00533B7C" w:rsidRPr="00E155CA" w:rsidTr="00BE10B0">
        <w:trPr>
          <w:trHeight w:val="851"/>
        </w:trPr>
        <w:tc>
          <w:tcPr>
            <w:tcW w:w="2836" w:type="dxa"/>
            <w:vAlign w:val="center"/>
          </w:tcPr>
          <w:p w:rsidR="00533B7C" w:rsidRPr="00E155CA" w:rsidRDefault="00533B7C" w:rsidP="00BE10B0">
            <w:pPr>
              <w:keepNext/>
              <w:keepLines/>
              <w:outlineLvl w:val="0"/>
              <w:rPr>
                <w:lang w:val="en-US"/>
              </w:rPr>
            </w:pPr>
            <w:r>
              <w:rPr>
                <w:lang w:val="en-US"/>
              </w:rPr>
              <w:t xml:space="preserve">Verantwoordelijke </w:t>
            </w:r>
          </w:p>
        </w:tc>
        <w:tc>
          <w:tcPr>
            <w:tcW w:w="7371" w:type="dxa"/>
            <w:vAlign w:val="center"/>
          </w:tcPr>
          <w:p w:rsidR="000A2305" w:rsidRPr="00A667D1" w:rsidRDefault="00A667D1" w:rsidP="000A2305">
            <w:pPr>
              <w:pStyle w:val="Kop4"/>
              <w:outlineLvl w:val="3"/>
              <w:rPr>
                <w:rFonts w:asciiTheme="minorHAnsi" w:hAnsiTheme="minorHAnsi"/>
                <w:i w:val="0"/>
                <w:color w:val="auto"/>
                <w:sz w:val="20"/>
                <w:szCs w:val="20"/>
                <w:u w:val="single"/>
                <w:lang w:val="nl-BE"/>
              </w:rPr>
            </w:pPr>
            <w:r w:rsidRPr="00A667D1">
              <w:rPr>
                <w:rFonts w:asciiTheme="minorHAnsi" w:hAnsiTheme="minorHAnsi"/>
                <w:i w:val="0"/>
                <w:color w:val="auto"/>
                <w:sz w:val="20"/>
                <w:szCs w:val="20"/>
                <w:u w:val="single"/>
                <w:lang w:val="nl-BE"/>
              </w:rPr>
              <w:t>Verantwoordelijke voor het programma</w:t>
            </w:r>
            <w:r w:rsidR="000A2305" w:rsidRPr="00A667D1">
              <w:rPr>
                <w:rFonts w:asciiTheme="minorHAnsi" w:hAnsiTheme="minorHAnsi"/>
                <w:i w:val="0"/>
                <w:color w:val="auto"/>
                <w:sz w:val="20"/>
                <w:szCs w:val="20"/>
                <w:u w:val="single"/>
                <w:lang w:val="nl-BE"/>
              </w:rPr>
              <w:t>:</w:t>
            </w:r>
          </w:p>
          <w:p w:rsidR="000A2305" w:rsidRPr="00C36FC8" w:rsidRDefault="000A2305" w:rsidP="000A2305">
            <w:pPr>
              <w:pStyle w:val="Geenafstand"/>
              <w:rPr>
                <w:sz w:val="20"/>
                <w:szCs w:val="20"/>
              </w:rPr>
            </w:pPr>
            <w:r w:rsidRPr="00C36FC8">
              <w:rPr>
                <w:sz w:val="20"/>
                <w:szCs w:val="20"/>
              </w:rPr>
              <w:t>Dr. Stefaan Vancayzeele</w:t>
            </w:r>
          </w:p>
          <w:p w:rsidR="000A2305" w:rsidRPr="00C36FC8" w:rsidRDefault="000A2305" w:rsidP="000A2305">
            <w:pPr>
              <w:pStyle w:val="Geenafstand"/>
              <w:rPr>
                <w:sz w:val="20"/>
                <w:szCs w:val="20"/>
                <w:lang w:val="en-US"/>
              </w:rPr>
            </w:pPr>
            <w:r w:rsidRPr="00593D31">
              <w:rPr>
                <w:sz w:val="20"/>
                <w:szCs w:val="20"/>
                <w:lang w:val="en-US"/>
              </w:rPr>
              <w:t>Chief Scientific Officer Novartis Pharmaceuticals B</w:t>
            </w:r>
            <w:r w:rsidRPr="00C36FC8">
              <w:rPr>
                <w:sz w:val="20"/>
                <w:szCs w:val="20"/>
                <w:lang w:val="en-US"/>
              </w:rPr>
              <w:t>elgium</w:t>
            </w:r>
          </w:p>
          <w:p w:rsidR="000A2305" w:rsidRPr="00C36FC8" w:rsidRDefault="000A2305" w:rsidP="000A2305">
            <w:pPr>
              <w:pStyle w:val="Geenafstand"/>
              <w:rPr>
                <w:sz w:val="20"/>
                <w:szCs w:val="20"/>
              </w:rPr>
            </w:pPr>
            <w:r w:rsidRPr="00C36FC8">
              <w:rPr>
                <w:sz w:val="20"/>
                <w:szCs w:val="20"/>
              </w:rPr>
              <w:t>Medialaan 40 bus 1</w:t>
            </w:r>
          </w:p>
          <w:p w:rsidR="000A2305" w:rsidRPr="00C36FC8" w:rsidRDefault="000A2305" w:rsidP="000A2305">
            <w:pPr>
              <w:pStyle w:val="Geenafstand"/>
              <w:rPr>
                <w:sz w:val="20"/>
                <w:szCs w:val="20"/>
              </w:rPr>
            </w:pPr>
            <w:r w:rsidRPr="00C36FC8">
              <w:rPr>
                <w:sz w:val="20"/>
                <w:szCs w:val="20"/>
              </w:rPr>
              <w:t xml:space="preserve">B-1800 Vilvoorde </w:t>
            </w:r>
          </w:p>
          <w:p w:rsidR="0012569D" w:rsidRPr="00C36FC8" w:rsidRDefault="000A2305" w:rsidP="00111AAA">
            <w:pPr>
              <w:pStyle w:val="Geenafstand"/>
              <w:rPr>
                <w:sz w:val="20"/>
                <w:szCs w:val="20"/>
              </w:rPr>
            </w:pPr>
            <w:r w:rsidRPr="00C36FC8">
              <w:rPr>
                <w:sz w:val="20"/>
                <w:szCs w:val="20"/>
              </w:rPr>
              <w:t>België</w:t>
            </w:r>
          </w:p>
          <w:p w:rsidR="000A2305" w:rsidRPr="00A667D1" w:rsidRDefault="000A2305" w:rsidP="000A2305">
            <w:pPr>
              <w:pStyle w:val="Kop4"/>
              <w:outlineLvl w:val="3"/>
              <w:rPr>
                <w:rFonts w:asciiTheme="minorHAnsi" w:hAnsiTheme="minorHAnsi"/>
                <w:i w:val="0"/>
                <w:color w:val="auto"/>
                <w:sz w:val="20"/>
                <w:szCs w:val="20"/>
                <w:u w:val="single"/>
                <w:lang w:val="nl-BE"/>
              </w:rPr>
            </w:pPr>
            <w:r w:rsidRPr="00A667D1">
              <w:rPr>
                <w:rFonts w:asciiTheme="minorHAnsi" w:hAnsiTheme="minorHAnsi"/>
                <w:i w:val="0"/>
                <w:color w:val="auto"/>
                <w:sz w:val="20"/>
                <w:szCs w:val="20"/>
                <w:u w:val="single"/>
                <w:lang w:val="nl-BE"/>
              </w:rPr>
              <w:t xml:space="preserve">Verantwoordelijke arts </w:t>
            </w:r>
            <w:r w:rsidR="00F77D37">
              <w:rPr>
                <w:rFonts w:asciiTheme="minorHAnsi" w:hAnsiTheme="minorHAnsi"/>
                <w:i w:val="0"/>
                <w:color w:val="auto"/>
                <w:sz w:val="20"/>
                <w:szCs w:val="20"/>
                <w:u w:val="single"/>
                <w:lang w:val="nl-BE"/>
              </w:rPr>
              <w:t>voor dit specifiek programma en beschikbaar voor vragen</w:t>
            </w:r>
          </w:p>
          <w:p w:rsidR="000A2305" w:rsidRPr="00812798" w:rsidRDefault="000A2305" w:rsidP="000A2305">
            <w:pPr>
              <w:pStyle w:val="Geenafstand"/>
              <w:rPr>
                <w:sz w:val="20"/>
                <w:szCs w:val="20"/>
                <w:lang w:val="en-US"/>
              </w:rPr>
            </w:pPr>
            <w:r w:rsidRPr="00812798">
              <w:rPr>
                <w:sz w:val="20"/>
                <w:szCs w:val="20"/>
                <w:lang w:val="en-US"/>
              </w:rPr>
              <w:t xml:space="preserve">Dr. </w:t>
            </w:r>
            <w:r w:rsidR="009379FE">
              <w:rPr>
                <w:sz w:val="20"/>
                <w:szCs w:val="20"/>
                <w:lang w:val="en-US"/>
              </w:rPr>
              <w:t>Lynn Vandamme</w:t>
            </w:r>
          </w:p>
          <w:p w:rsidR="000A2305" w:rsidRPr="00812798" w:rsidRDefault="000A2305" w:rsidP="000A2305">
            <w:pPr>
              <w:pStyle w:val="Geenafstand"/>
              <w:rPr>
                <w:sz w:val="20"/>
                <w:szCs w:val="20"/>
                <w:lang w:val="en-US"/>
              </w:rPr>
            </w:pPr>
            <w:r w:rsidRPr="00812798">
              <w:rPr>
                <w:sz w:val="20"/>
                <w:szCs w:val="20"/>
                <w:lang w:val="en-US"/>
              </w:rPr>
              <w:t>Medical Advisor Novartis Oncology Belgium</w:t>
            </w:r>
          </w:p>
          <w:p w:rsidR="000A2305" w:rsidRPr="00C36FC8" w:rsidRDefault="000A2305" w:rsidP="000A2305">
            <w:pPr>
              <w:pStyle w:val="Geenafstand"/>
              <w:rPr>
                <w:sz w:val="20"/>
                <w:szCs w:val="20"/>
              </w:rPr>
            </w:pPr>
            <w:r w:rsidRPr="00C36FC8">
              <w:rPr>
                <w:sz w:val="20"/>
                <w:szCs w:val="20"/>
              </w:rPr>
              <w:t>Medialaan 40 bus 1</w:t>
            </w:r>
          </w:p>
          <w:p w:rsidR="000A2305" w:rsidRPr="00C36FC8" w:rsidRDefault="000A2305" w:rsidP="000A2305">
            <w:pPr>
              <w:pStyle w:val="Geenafstand"/>
              <w:rPr>
                <w:sz w:val="20"/>
                <w:szCs w:val="20"/>
              </w:rPr>
            </w:pPr>
            <w:r w:rsidRPr="00C36FC8">
              <w:rPr>
                <w:sz w:val="20"/>
                <w:szCs w:val="20"/>
              </w:rPr>
              <w:t>B-1800 Vilvoorde</w:t>
            </w:r>
          </w:p>
          <w:p w:rsidR="000A2305" w:rsidRPr="00C36FC8" w:rsidRDefault="000A2305" w:rsidP="000A2305">
            <w:pPr>
              <w:pStyle w:val="Geenafstand"/>
              <w:rPr>
                <w:sz w:val="20"/>
                <w:szCs w:val="20"/>
              </w:rPr>
            </w:pPr>
            <w:r w:rsidRPr="00C36FC8">
              <w:rPr>
                <w:sz w:val="20"/>
                <w:szCs w:val="20"/>
              </w:rPr>
              <w:t>België</w:t>
            </w:r>
          </w:p>
          <w:p w:rsidR="000A2305" w:rsidRPr="00C36FC8" w:rsidRDefault="000A2305" w:rsidP="000A2305">
            <w:pPr>
              <w:pStyle w:val="Geenafstand"/>
              <w:rPr>
                <w:sz w:val="20"/>
                <w:szCs w:val="20"/>
              </w:rPr>
            </w:pPr>
            <w:r w:rsidRPr="00C36FC8">
              <w:rPr>
                <w:sz w:val="20"/>
                <w:szCs w:val="20"/>
              </w:rPr>
              <w:t>Tel: +32 (0)2 246 17 76</w:t>
            </w:r>
          </w:p>
          <w:p w:rsidR="00533B7C" w:rsidRPr="00A11D7C" w:rsidRDefault="007C3B4D" w:rsidP="009379FE">
            <w:pPr>
              <w:pStyle w:val="Geenafstand"/>
              <w:rPr>
                <w:sz w:val="20"/>
                <w:szCs w:val="20"/>
              </w:rPr>
            </w:pPr>
            <w:hyperlink r:id="rId12" w:history="1">
              <w:r w:rsidR="009379FE">
                <w:rPr>
                  <w:rStyle w:val="Hyperlink"/>
                  <w:sz w:val="20"/>
                  <w:szCs w:val="20"/>
                </w:rPr>
                <w:t>lynn.vandamme</w:t>
              </w:r>
              <w:r w:rsidR="009379FE" w:rsidRPr="00C36FC8">
                <w:rPr>
                  <w:rStyle w:val="Hyperlink"/>
                  <w:sz w:val="20"/>
                  <w:szCs w:val="20"/>
                </w:rPr>
                <w:t>@novartis.com</w:t>
              </w:r>
            </w:hyperlink>
          </w:p>
        </w:tc>
      </w:tr>
      <w:tr w:rsidR="00533B7C" w:rsidRPr="00E155CA" w:rsidTr="00E44EF0">
        <w:trPr>
          <w:trHeight w:val="387"/>
        </w:trPr>
        <w:tc>
          <w:tcPr>
            <w:tcW w:w="2836" w:type="dxa"/>
            <w:vAlign w:val="center"/>
          </w:tcPr>
          <w:p w:rsidR="00533B7C" w:rsidRPr="00094056" w:rsidRDefault="00533B7C" w:rsidP="00BE10B0">
            <w:pPr>
              <w:keepNext/>
              <w:keepLines/>
              <w:outlineLvl w:val="0"/>
            </w:pPr>
            <w:r w:rsidRPr="00094056">
              <w:t>Modaliteiten voor de behandeling van niet-gebruikt gen</w:t>
            </w:r>
            <w:r>
              <w:t>eesmiddel</w:t>
            </w:r>
          </w:p>
        </w:tc>
        <w:tc>
          <w:tcPr>
            <w:tcW w:w="7371" w:type="dxa"/>
            <w:vAlign w:val="center"/>
          </w:tcPr>
          <w:p w:rsidR="00533B7C" w:rsidRPr="00E44EF0" w:rsidRDefault="000A2305" w:rsidP="00E44EF0">
            <w:pPr>
              <w:pStyle w:val="Text"/>
              <w:rPr>
                <w:rFonts w:asciiTheme="minorHAnsi" w:hAnsiTheme="minorHAnsi"/>
                <w:sz w:val="20"/>
                <w:lang w:val="nl-BE"/>
              </w:rPr>
            </w:pPr>
            <w:r w:rsidRPr="00C36FC8">
              <w:rPr>
                <w:rFonts w:asciiTheme="minorHAnsi" w:hAnsiTheme="minorHAnsi"/>
                <w:sz w:val="20"/>
                <w:lang w:val="nl-BE"/>
              </w:rPr>
              <w:t xml:space="preserve">Ongebruikte </w:t>
            </w:r>
            <w:r>
              <w:rPr>
                <w:rFonts w:asciiTheme="minorHAnsi" w:hAnsiTheme="minorHAnsi"/>
                <w:sz w:val="20"/>
                <w:lang w:val="nl-BE"/>
              </w:rPr>
              <w:t>medic</w:t>
            </w:r>
            <w:r w:rsidRPr="00C36FC8">
              <w:rPr>
                <w:rFonts w:asciiTheme="minorHAnsi" w:hAnsiTheme="minorHAnsi"/>
                <w:sz w:val="20"/>
                <w:lang w:val="nl-BE"/>
              </w:rPr>
              <w:t xml:space="preserve">al </w:t>
            </w:r>
            <w:r>
              <w:rPr>
                <w:rFonts w:asciiTheme="minorHAnsi" w:hAnsiTheme="minorHAnsi"/>
                <w:sz w:val="20"/>
                <w:lang w:val="nl-BE"/>
              </w:rPr>
              <w:t>need</w:t>
            </w:r>
            <w:r w:rsidRPr="00C36FC8">
              <w:rPr>
                <w:rFonts w:asciiTheme="minorHAnsi" w:hAnsiTheme="minorHAnsi"/>
                <w:sz w:val="20"/>
                <w:lang w:val="nl-BE"/>
              </w:rPr>
              <w:t xml:space="preserve"> medicatie dient vernietigd te worden wanneer de patiënt de behandeling met pasireotide stopzet. Deze medicatie mag enkel vernietigd worden in de faciliteiten van Novartis België. Voor de praktische regeling van het terugsturen van de medicatie naar Novartis België, dient men contact op te nemen met Novartis België.</w:t>
            </w:r>
          </w:p>
        </w:tc>
      </w:tr>
      <w:tr w:rsidR="000A2305" w:rsidRPr="008A7AB3" w:rsidTr="00BE10B0">
        <w:trPr>
          <w:trHeight w:val="851"/>
        </w:trPr>
        <w:tc>
          <w:tcPr>
            <w:tcW w:w="2836" w:type="dxa"/>
            <w:vAlign w:val="center"/>
          </w:tcPr>
          <w:p w:rsidR="000A2305" w:rsidRPr="00094056" w:rsidRDefault="000A2305" w:rsidP="00BE10B0">
            <w:pPr>
              <w:keepNext/>
              <w:keepLines/>
              <w:outlineLvl w:val="0"/>
              <w:rPr>
                <w:rFonts w:ascii="Verdana" w:eastAsiaTheme="majorEastAsia" w:hAnsi="Verdana" w:cstheme="majorBidi"/>
                <w:b/>
                <w:bCs/>
                <w:color w:val="365F91" w:themeColor="accent1" w:themeShade="BF"/>
                <w:sz w:val="20"/>
                <w:szCs w:val="20"/>
              </w:rPr>
            </w:pPr>
            <w:r w:rsidRPr="00094056">
              <w:t>Gegevens voor de registratie van vermoedens van onverwachte bijwerkingen</w:t>
            </w:r>
          </w:p>
        </w:tc>
        <w:tc>
          <w:tcPr>
            <w:tcW w:w="7371" w:type="dxa"/>
            <w:vAlign w:val="center"/>
          </w:tcPr>
          <w:p w:rsidR="00E44EF0" w:rsidRPr="00E44EF0" w:rsidRDefault="00E44EF0" w:rsidP="00E44EF0">
            <w:pPr>
              <w:pStyle w:val="Text"/>
              <w:widowControl w:val="0"/>
              <w:spacing w:before="0"/>
              <w:rPr>
                <w:rFonts w:asciiTheme="minorHAnsi" w:hAnsiTheme="minorHAnsi" w:cs="Arial"/>
                <w:sz w:val="20"/>
                <w:lang w:val="nl-BE"/>
              </w:rPr>
            </w:pPr>
            <w:r w:rsidRPr="00E44EF0">
              <w:rPr>
                <w:rFonts w:asciiTheme="minorHAnsi" w:hAnsiTheme="minorHAnsi" w:cs="Arial"/>
                <w:sz w:val="20"/>
                <w:lang w:val="nl-BE"/>
              </w:rPr>
              <w:t xml:space="preserve">Onderstaande veiligheidsdata zijn gebaseerd op 491 patiënten </w:t>
            </w:r>
            <w:r>
              <w:rPr>
                <w:rFonts w:asciiTheme="minorHAnsi" w:hAnsiTheme="minorHAnsi" w:cs="Arial"/>
                <w:sz w:val="20"/>
                <w:lang w:val="nl-BE"/>
              </w:rPr>
              <w:t xml:space="preserve">met acromegalie </w:t>
            </w:r>
            <w:r w:rsidRPr="00E44EF0">
              <w:rPr>
                <w:rFonts w:asciiTheme="minorHAnsi" w:hAnsiTheme="minorHAnsi" w:cs="Arial"/>
                <w:sz w:val="20"/>
                <w:lang w:val="nl-BE"/>
              </w:rPr>
              <w:t>die deelnamen aan klinische st</w:t>
            </w:r>
            <w:r>
              <w:rPr>
                <w:rFonts w:asciiTheme="minorHAnsi" w:hAnsiTheme="minorHAnsi" w:cs="Arial"/>
                <w:sz w:val="20"/>
                <w:lang w:val="nl-BE"/>
              </w:rPr>
              <w:t>udi</w:t>
            </w:r>
            <w:r w:rsidRPr="00E44EF0">
              <w:rPr>
                <w:rFonts w:asciiTheme="minorHAnsi" w:hAnsiTheme="minorHAnsi" w:cs="Arial"/>
                <w:sz w:val="20"/>
                <w:lang w:val="nl-BE"/>
              </w:rPr>
              <w:t>es</w:t>
            </w:r>
            <w:r>
              <w:rPr>
                <w:rFonts w:asciiTheme="minorHAnsi" w:hAnsiTheme="minorHAnsi" w:cs="Arial"/>
                <w:sz w:val="20"/>
                <w:lang w:val="nl-BE"/>
              </w:rPr>
              <w:t xml:space="preserve"> (419 patiënten hebben pasireotide LAR gekregen (intramusculair), terwijl 72 patiënten pasireotide via subcutane weg hadden gekregen), zowel fase 1, 2 als 3. Het veiligheidsprofiel van pasireotide LAR bleek consistent met dat van de 1</w:t>
            </w:r>
            <w:r w:rsidRPr="00E44EF0">
              <w:rPr>
                <w:rFonts w:asciiTheme="minorHAnsi" w:hAnsiTheme="minorHAnsi" w:cs="Arial"/>
                <w:sz w:val="20"/>
                <w:vertAlign w:val="superscript"/>
                <w:lang w:val="nl-BE"/>
              </w:rPr>
              <w:t>e</w:t>
            </w:r>
            <w:r>
              <w:rPr>
                <w:rFonts w:asciiTheme="minorHAnsi" w:hAnsiTheme="minorHAnsi" w:cs="Arial"/>
                <w:sz w:val="20"/>
                <w:lang w:val="nl-BE"/>
              </w:rPr>
              <w:t xml:space="preserve"> generatie somatostatine analogen, met uitzondering van frequenter optreden van hyperglycemie in een meer uitgesproken graad.</w:t>
            </w:r>
          </w:p>
          <w:p w:rsidR="00683983" w:rsidRDefault="000A2305" w:rsidP="00683983">
            <w:pPr>
              <w:pStyle w:val="Lijstalinea"/>
              <w:numPr>
                <w:ilvl w:val="0"/>
                <w:numId w:val="4"/>
              </w:numPr>
              <w:spacing w:before="120"/>
              <w:jc w:val="both"/>
              <w:rPr>
                <w:rFonts w:cs="Arial"/>
                <w:sz w:val="20"/>
                <w:szCs w:val="20"/>
                <w:lang w:val="nl-NL"/>
              </w:rPr>
            </w:pPr>
            <w:r w:rsidRPr="00683983">
              <w:rPr>
                <w:rFonts w:cs="Arial"/>
                <w:sz w:val="20"/>
                <w:szCs w:val="20"/>
                <w:lang w:val="nl-NL"/>
              </w:rPr>
              <w:t>Zeer vaak (kunnen voorkomen bij meer dan 1 op de 10 mensen): hyperglycemie, galstenen, diarree</w:t>
            </w:r>
          </w:p>
          <w:p w:rsidR="00683983" w:rsidRDefault="000A2305" w:rsidP="00683983">
            <w:pPr>
              <w:pStyle w:val="Lijstalinea"/>
              <w:numPr>
                <w:ilvl w:val="0"/>
                <w:numId w:val="4"/>
              </w:numPr>
              <w:spacing w:before="120"/>
              <w:jc w:val="both"/>
              <w:rPr>
                <w:rFonts w:cs="Arial"/>
                <w:sz w:val="20"/>
                <w:szCs w:val="20"/>
                <w:lang w:val="nl-NL"/>
              </w:rPr>
            </w:pPr>
            <w:r w:rsidRPr="00683983">
              <w:rPr>
                <w:rFonts w:cs="Arial"/>
                <w:sz w:val="20"/>
                <w:szCs w:val="20"/>
                <w:lang w:val="nl-NL"/>
              </w:rPr>
              <w:t xml:space="preserve">Vaak (kunnen voorkomen bij maximaal 1 op de 10 mensen): hypocortisolemie, trage hartslag, verlengd QT-interval, buikpijn, vermoeidheid, bleke huid (verschijnselen van een te lage hoeveelheid rode </w:t>
            </w:r>
            <w:r w:rsidRPr="00683983">
              <w:rPr>
                <w:rFonts w:cs="Arial"/>
                <w:sz w:val="20"/>
                <w:szCs w:val="20"/>
                <w:lang w:val="nl-NL"/>
              </w:rPr>
              <w:lastRenderedPageBreak/>
              <w:t>bloedcellen, hoofdpijn, opgeblazen gevoel, winderigheid, moeilijke vertering, misselijkheid, braken, constipatie, verkleurde stoelgang, schildklierproblemen, duizeligheid, pijn, ongemak, jeuk en zwelling op de injectieplaats, verandering in de testresultaten van de leverfunctie, abnormale bloedresultaten (grote hoeveelheden creatininekinase, geglycosyleerd hemoglobine, alaninetransferase en bilirubine in het bloed), haaruitval</w:t>
            </w:r>
          </w:p>
          <w:p w:rsidR="000A2305" w:rsidRPr="00683983" w:rsidRDefault="000A2305" w:rsidP="00683983">
            <w:pPr>
              <w:pStyle w:val="Lijstalinea"/>
              <w:numPr>
                <w:ilvl w:val="0"/>
                <w:numId w:val="4"/>
              </w:numPr>
              <w:spacing w:before="120"/>
              <w:jc w:val="both"/>
              <w:rPr>
                <w:rFonts w:cs="Arial"/>
                <w:sz w:val="20"/>
                <w:szCs w:val="20"/>
                <w:lang w:val="nl-NL"/>
              </w:rPr>
            </w:pPr>
            <w:r w:rsidRPr="00683983">
              <w:rPr>
                <w:rFonts w:cs="Arial"/>
                <w:sz w:val="20"/>
                <w:szCs w:val="20"/>
                <w:lang w:val="nl-NL"/>
              </w:rPr>
              <w:t>Soms (kunnen voorkomen bij 1 op de 100 mensen): verandering in de bloedresultaten van de alvleesklier (amylase), gecombineerde verhoging van leverenzymen en bilirubine (kan in zeldzame gevallen aanleiding geven tot leverfalen)</w:t>
            </w:r>
          </w:p>
        </w:tc>
      </w:tr>
    </w:tbl>
    <w:p w:rsidR="00533B7C" w:rsidRPr="00533B7C" w:rsidRDefault="00533B7C"/>
    <w:sectPr w:rsidR="00533B7C" w:rsidRPr="00533B7C" w:rsidSect="008540CA">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C76" w:rsidRDefault="00842C76" w:rsidP="008A7AB3">
      <w:pPr>
        <w:spacing w:after="0" w:line="240" w:lineRule="auto"/>
      </w:pPr>
      <w:r>
        <w:separator/>
      </w:r>
    </w:p>
  </w:endnote>
  <w:endnote w:type="continuationSeparator" w:id="0">
    <w:p w:rsidR="00842C76" w:rsidRDefault="00842C76" w:rsidP="008A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714" w:rsidRPr="00C14714" w:rsidRDefault="00C14714">
    <w:pPr>
      <w:pStyle w:val="Voettekst"/>
      <w:rPr>
        <w:lang w:val="en-US"/>
      </w:rPr>
    </w:pPr>
    <w:r w:rsidRPr="00C14714">
      <w:rPr>
        <w:lang w:val="en-US"/>
      </w:rPr>
      <w:t>UMN request : information to be made public</w:t>
    </w:r>
    <w:r>
      <w:rPr>
        <w:lang w:val="en-US"/>
      </w:rPr>
      <w:tab/>
    </w:r>
    <w:r>
      <w:rPr>
        <w:lang w:val="en-US"/>
      </w:rPr>
      <w:tab/>
      <w:t xml:space="preserve">Page </w:t>
    </w:r>
    <w:r w:rsidR="000C1981" w:rsidRPr="00C14714">
      <w:rPr>
        <w:lang w:val="en-US"/>
      </w:rPr>
      <w:fldChar w:fldCharType="begin"/>
    </w:r>
    <w:r w:rsidRPr="00C14714">
      <w:rPr>
        <w:lang w:val="en-US"/>
      </w:rPr>
      <w:instrText xml:space="preserve"> PAGE   \* MERGEFORMAT </w:instrText>
    </w:r>
    <w:r w:rsidR="000C1981" w:rsidRPr="00C14714">
      <w:rPr>
        <w:lang w:val="en-US"/>
      </w:rPr>
      <w:fldChar w:fldCharType="separate"/>
    </w:r>
    <w:r w:rsidR="007C3B4D">
      <w:rPr>
        <w:noProof/>
        <w:lang w:val="en-US"/>
      </w:rPr>
      <w:t>9</w:t>
    </w:r>
    <w:r w:rsidR="000C1981" w:rsidRPr="00C14714">
      <w:rPr>
        <w:lang w:val="en-US"/>
      </w:rPr>
      <w:fldChar w:fldCharType="end"/>
    </w: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C76" w:rsidRDefault="00842C76" w:rsidP="008A7AB3">
      <w:pPr>
        <w:spacing w:after="0" w:line="240" w:lineRule="auto"/>
      </w:pPr>
      <w:r>
        <w:separator/>
      </w:r>
    </w:p>
  </w:footnote>
  <w:footnote w:type="continuationSeparator" w:id="0">
    <w:p w:rsidR="00842C76" w:rsidRDefault="00842C76" w:rsidP="008A7A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1EE" w:rsidRDefault="004741EE">
    <w:pPr>
      <w:pStyle w:val="Koptekst"/>
    </w:pPr>
    <w:r w:rsidRPr="004741EE">
      <w:rPr>
        <w:noProof/>
      </w:rPr>
      <w:drawing>
        <wp:inline distT="0" distB="0" distL="0" distR="0">
          <wp:extent cx="1747520" cy="649705"/>
          <wp:effectExtent l="19050" t="0" r="508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50933" cy="65097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40FD"/>
    <w:multiLevelType w:val="hybridMultilevel"/>
    <w:tmpl w:val="F746D0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525BC7"/>
    <w:multiLevelType w:val="hybridMultilevel"/>
    <w:tmpl w:val="29DC5660"/>
    <w:lvl w:ilvl="0" w:tplc="765E5EB8">
      <w:start w:val="1"/>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834A37"/>
    <w:multiLevelType w:val="hybridMultilevel"/>
    <w:tmpl w:val="E17E29F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96D51E0"/>
    <w:multiLevelType w:val="hybridMultilevel"/>
    <w:tmpl w:val="7A905C46"/>
    <w:lvl w:ilvl="0" w:tplc="8E9807FE">
      <w:start w:val="1"/>
      <w:numFmt w:val="decimal"/>
      <w:lvlText w:val="%1."/>
      <w:lvlJc w:val="left"/>
      <w:pPr>
        <w:tabs>
          <w:tab w:val="num" w:pos="357"/>
        </w:tabs>
        <w:ind w:left="357" w:hanging="357"/>
      </w:pPr>
      <w:rPr>
        <w:rFonts w:hint="default"/>
        <w:b w:val="0"/>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242F3"/>
    <w:multiLevelType w:val="hybridMultilevel"/>
    <w:tmpl w:val="F538014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2B849FA"/>
    <w:multiLevelType w:val="hybridMultilevel"/>
    <w:tmpl w:val="D020F956"/>
    <w:lvl w:ilvl="0" w:tplc="0409000F">
      <w:start w:val="1"/>
      <w:numFmt w:val="decimal"/>
      <w:lvlText w:val="%1."/>
      <w:lvlJc w:val="left"/>
      <w:pPr>
        <w:ind w:left="720" w:hanging="360"/>
      </w:pPr>
    </w:lvl>
    <w:lvl w:ilvl="1" w:tplc="E7B81D5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B7B37"/>
    <w:multiLevelType w:val="hybridMultilevel"/>
    <w:tmpl w:val="76F61DC8"/>
    <w:lvl w:ilvl="0" w:tplc="CCE650A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C4A742B"/>
    <w:multiLevelType w:val="hybridMultilevel"/>
    <w:tmpl w:val="75B4FAE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0521818"/>
    <w:multiLevelType w:val="hybridMultilevel"/>
    <w:tmpl w:val="CE94B20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6387008"/>
    <w:multiLevelType w:val="hybridMultilevel"/>
    <w:tmpl w:val="35E618BE"/>
    <w:lvl w:ilvl="0" w:tplc="34C4CD94">
      <w:start w:val="7"/>
      <w:numFmt w:val="bullet"/>
      <w:lvlText w:val="-"/>
      <w:lvlJc w:val="left"/>
      <w:pPr>
        <w:ind w:left="1080" w:hanging="360"/>
      </w:pPr>
      <w:rPr>
        <w:rFonts w:ascii="Calibri" w:eastAsiaTheme="minorEastAsia"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2698573F"/>
    <w:multiLevelType w:val="hybridMultilevel"/>
    <w:tmpl w:val="71EAB28C"/>
    <w:lvl w:ilvl="0" w:tplc="298EB5D6">
      <w:start w:val="2"/>
      <w:numFmt w:val="bullet"/>
      <w:lvlText w:val="-"/>
      <w:lvlJc w:val="left"/>
      <w:pPr>
        <w:tabs>
          <w:tab w:val="num" w:pos="720"/>
        </w:tabs>
        <w:ind w:left="720" w:hanging="360"/>
      </w:pPr>
      <w:rPr>
        <w:rFonts w:ascii="Times New Roman" w:eastAsia="Times New Roman" w:hAnsi="Times New Roman" w:cs="Times New Roman"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A81F69"/>
    <w:multiLevelType w:val="hybridMultilevel"/>
    <w:tmpl w:val="2534AB2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8FB616A"/>
    <w:multiLevelType w:val="hybridMultilevel"/>
    <w:tmpl w:val="E766C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A7E5881"/>
    <w:multiLevelType w:val="hybridMultilevel"/>
    <w:tmpl w:val="3E92B1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B343727"/>
    <w:multiLevelType w:val="hybridMultilevel"/>
    <w:tmpl w:val="1B04F00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4060156"/>
    <w:multiLevelType w:val="hybridMultilevel"/>
    <w:tmpl w:val="9A5EB3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96469C4"/>
    <w:multiLevelType w:val="hybridMultilevel"/>
    <w:tmpl w:val="EEEA49A2"/>
    <w:lvl w:ilvl="0" w:tplc="47948E26">
      <w:start w:val="1"/>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D727D75"/>
    <w:multiLevelType w:val="hybridMultilevel"/>
    <w:tmpl w:val="D70C883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7165F91"/>
    <w:multiLevelType w:val="hybridMultilevel"/>
    <w:tmpl w:val="FB72CCE6"/>
    <w:lvl w:ilvl="0" w:tplc="7794ECC4">
      <w:start w:val="1"/>
      <w:numFmt w:val="bullet"/>
      <w:lvlText w:val="-"/>
      <w:lvlJc w:val="left"/>
      <w:pPr>
        <w:ind w:left="720" w:hanging="360"/>
      </w:pPr>
      <w:rPr>
        <w:rFonts w:ascii="Calibri" w:eastAsia="Times New Roman"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BCA4412"/>
    <w:multiLevelType w:val="hybridMultilevel"/>
    <w:tmpl w:val="38FC69DA"/>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FCF0131"/>
    <w:multiLevelType w:val="hybridMultilevel"/>
    <w:tmpl w:val="E4C86C7E"/>
    <w:lvl w:ilvl="0" w:tplc="807C73AA">
      <w:start w:val="3"/>
      <w:numFmt w:val="bullet"/>
      <w:lvlText w:val="-"/>
      <w:lvlJc w:val="left"/>
      <w:pPr>
        <w:ind w:left="1068" w:hanging="360"/>
      </w:pPr>
      <w:rPr>
        <w:rFonts w:ascii="Calibri" w:eastAsiaTheme="minorEastAsia"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15:restartNumberingAfterBreak="0">
    <w:nsid w:val="5164225E"/>
    <w:multiLevelType w:val="hybridMultilevel"/>
    <w:tmpl w:val="8AC2C0E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4993BAA"/>
    <w:multiLevelType w:val="hybridMultilevel"/>
    <w:tmpl w:val="37E81F08"/>
    <w:lvl w:ilvl="0" w:tplc="8E9807FE">
      <w:start w:val="1"/>
      <w:numFmt w:val="decimal"/>
      <w:lvlText w:val="%1."/>
      <w:lvlJc w:val="left"/>
      <w:pPr>
        <w:tabs>
          <w:tab w:val="num" w:pos="357"/>
        </w:tabs>
        <w:ind w:left="357" w:hanging="357"/>
      </w:pPr>
      <w:rPr>
        <w:rFonts w:hint="default"/>
        <w:b w:val="0"/>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E608B3"/>
    <w:multiLevelType w:val="multilevel"/>
    <w:tmpl w:val="BA945F0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2D4025"/>
    <w:multiLevelType w:val="hybridMultilevel"/>
    <w:tmpl w:val="75C8D94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FDE04B5"/>
    <w:multiLevelType w:val="hybridMultilevel"/>
    <w:tmpl w:val="78EEE0B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4E85AB9"/>
    <w:multiLevelType w:val="hybridMultilevel"/>
    <w:tmpl w:val="5514450E"/>
    <w:lvl w:ilvl="0" w:tplc="8E9807FE">
      <w:start w:val="1"/>
      <w:numFmt w:val="decimal"/>
      <w:lvlText w:val="%1."/>
      <w:lvlJc w:val="left"/>
      <w:pPr>
        <w:tabs>
          <w:tab w:val="num" w:pos="357"/>
        </w:tabs>
        <w:ind w:left="357" w:hanging="357"/>
      </w:pPr>
      <w:rPr>
        <w:rFonts w:hint="default"/>
        <w:b w:val="0"/>
        <w:color w:val="auto"/>
      </w:rPr>
    </w:lvl>
    <w:lvl w:ilvl="1" w:tplc="AB38F3B6">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0F2014"/>
    <w:multiLevelType w:val="hybridMultilevel"/>
    <w:tmpl w:val="991427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A4E6ED8"/>
    <w:multiLevelType w:val="singleLevel"/>
    <w:tmpl w:val="0809000F"/>
    <w:lvl w:ilvl="0">
      <w:start w:val="1"/>
      <w:numFmt w:val="decimal"/>
      <w:lvlText w:val="%1."/>
      <w:lvlJc w:val="left"/>
      <w:pPr>
        <w:tabs>
          <w:tab w:val="num" w:pos="644"/>
        </w:tabs>
        <w:ind w:left="644" w:hanging="360"/>
      </w:pPr>
    </w:lvl>
  </w:abstractNum>
  <w:abstractNum w:abstractNumId="29" w15:restartNumberingAfterBreak="0">
    <w:nsid w:val="6D2B61F6"/>
    <w:multiLevelType w:val="hybridMultilevel"/>
    <w:tmpl w:val="F9A86E6C"/>
    <w:lvl w:ilvl="0" w:tplc="7794ECC4">
      <w:start w:val="1"/>
      <w:numFmt w:val="bullet"/>
      <w:lvlText w:val="-"/>
      <w:lvlJc w:val="left"/>
      <w:pPr>
        <w:ind w:left="1068" w:hanging="360"/>
      </w:pPr>
      <w:rPr>
        <w:rFonts w:ascii="Calibri" w:eastAsiaTheme="minorEastAsia"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0" w15:restartNumberingAfterBreak="0">
    <w:nsid w:val="7251586B"/>
    <w:multiLevelType w:val="hybridMultilevel"/>
    <w:tmpl w:val="8F24D1F4"/>
    <w:lvl w:ilvl="0" w:tplc="7794ECC4">
      <w:start w:val="1"/>
      <w:numFmt w:val="bullet"/>
      <w:lvlText w:val="-"/>
      <w:lvlJc w:val="left"/>
      <w:pPr>
        <w:ind w:left="1068" w:hanging="360"/>
      </w:pPr>
      <w:rPr>
        <w:rFonts w:ascii="Calibri" w:eastAsiaTheme="minorEastAsia" w:hAnsi="Calibri" w:cstheme="minorBid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1" w15:restartNumberingAfterBreak="0">
    <w:nsid w:val="731E0E31"/>
    <w:multiLevelType w:val="hybridMultilevel"/>
    <w:tmpl w:val="73529B2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3D349AD"/>
    <w:multiLevelType w:val="multilevel"/>
    <w:tmpl w:val="442A6826"/>
    <w:lvl w:ilvl="0">
      <w:start w:val="1"/>
      <w:numFmt w:val="decimal"/>
      <w:pStyle w:val="BMSBullets"/>
      <w:lvlText w:val="%1)"/>
      <w:lvlJc w:val="left"/>
      <w:pPr>
        <w:tabs>
          <w:tab w:val="num" w:pos="360"/>
        </w:tabs>
        <w:ind w:left="360" w:hanging="360"/>
      </w:pPr>
      <w:rPr>
        <w:rFonts w:ascii="Times New Roman" w:eastAsia="Times New Roman" w:hAnsi="Times New Roman" w:cs="Times New Roman"/>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7BC17550"/>
    <w:multiLevelType w:val="hybridMultilevel"/>
    <w:tmpl w:val="725CB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0"/>
  </w:num>
  <w:num w:numId="4">
    <w:abstractNumId w:val="29"/>
  </w:num>
  <w:num w:numId="5">
    <w:abstractNumId w:val="31"/>
  </w:num>
  <w:num w:numId="6">
    <w:abstractNumId w:val="20"/>
  </w:num>
  <w:num w:numId="7">
    <w:abstractNumId w:val="6"/>
  </w:num>
  <w:num w:numId="8">
    <w:abstractNumId w:val="4"/>
  </w:num>
  <w:num w:numId="9">
    <w:abstractNumId w:val="9"/>
  </w:num>
  <w:num w:numId="10">
    <w:abstractNumId w:val="13"/>
  </w:num>
  <w:num w:numId="11">
    <w:abstractNumId w:val="11"/>
  </w:num>
  <w:num w:numId="12">
    <w:abstractNumId w:val="5"/>
  </w:num>
  <w:num w:numId="13">
    <w:abstractNumId w:val="26"/>
  </w:num>
  <w:num w:numId="14">
    <w:abstractNumId w:val="26"/>
    <w:lvlOverride w:ilvl="0">
      <w:startOverride w:val="1"/>
    </w:lvlOverride>
    <w:lvlOverride w:ilvl="1"/>
    <w:lvlOverride w:ilvl="2"/>
    <w:lvlOverride w:ilvl="3"/>
    <w:lvlOverride w:ilvl="4"/>
    <w:lvlOverride w:ilvl="5"/>
    <w:lvlOverride w:ilvl="6"/>
    <w:lvlOverride w:ilvl="7"/>
    <w:lvlOverride w:ilvl="8"/>
  </w:num>
  <w:num w:numId="15">
    <w:abstractNumId w:val="22"/>
    <w:lvlOverride w:ilvl="0">
      <w:startOverride w:val="1"/>
    </w:lvlOverride>
    <w:lvlOverride w:ilvl="1"/>
    <w:lvlOverride w:ilvl="2"/>
    <w:lvlOverride w:ilvl="3"/>
    <w:lvlOverride w:ilvl="4"/>
    <w:lvlOverride w:ilvl="5"/>
    <w:lvlOverride w:ilvl="6"/>
    <w:lvlOverride w:ilvl="7"/>
    <w:lvlOverride w:ilvl="8"/>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12"/>
  </w:num>
  <w:num w:numId="18">
    <w:abstractNumId w:val="25"/>
    <w:lvlOverride w:ilvl="0"/>
    <w:lvlOverride w:ilvl="1">
      <w:startOverride w:val="1"/>
    </w:lvlOverride>
    <w:lvlOverride w:ilvl="2"/>
    <w:lvlOverride w:ilvl="3"/>
    <w:lvlOverride w:ilvl="4"/>
    <w:lvlOverride w:ilvl="5"/>
    <w:lvlOverride w:ilvl="6"/>
    <w:lvlOverride w:ilvl="7"/>
    <w:lvlOverride w:ilvl="8"/>
  </w:num>
  <w:num w:numId="19">
    <w:abstractNumId w:val="27"/>
  </w:num>
  <w:num w:numId="20">
    <w:abstractNumId w:val="16"/>
  </w:num>
  <w:num w:numId="21">
    <w:abstractNumId w:val="3"/>
  </w:num>
  <w:num w:numId="22">
    <w:abstractNumId w:val="15"/>
  </w:num>
  <w:num w:numId="23">
    <w:abstractNumId w:val="1"/>
  </w:num>
  <w:num w:numId="24">
    <w:abstractNumId w:val="21"/>
  </w:num>
  <w:num w:numId="25">
    <w:abstractNumId w:val="19"/>
  </w:num>
  <w:num w:numId="26">
    <w:abstractNumId w:val="8"/>
  </w:num>
  <w:num w:numId="27">
    <w:abstractNumId w:val="18"/>
  </w:num>
  <w:num w:numId="28">
    <w:abstractNumId w:val="32"/>
  </w:num>
  <w:num w:numId="29">
    <w:abstractNumId w:val="10"/>
  </w:num>
  <w:num w:numId="30">
    <w:abstractNumId w:val="28"/>
  </w:num>
  <w:num w:numId="31">
    <w:abstractNumId w:val="23"/>
  </w:num>
  <w:num w:numId="32">
    <w:abstractNumId w:val="30"/>
  </w:num>
  <w:num w:numId="33">
    <w:abstractNumId w:val="33"/>
  </w:num>
  <w:num w:numId="34">
    <w:abstractNumId w:val="7"/>
  </w:num>
  <w:num w:numId="35">
    <w:abstractNumId w:val="2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B3"/>
    <w:rsid w:val="00016C60"/>
    <w:rsid w:val="00096B80"/>
    <w:rsid w:val="000A2305"/>
    <w:rsid w:val="000A5B61"/>
    <w:rsid w:val="000C1981"/>
    <w:rsid w:val="00111AAA"/>
    <w:rsid w:val="0012569D"/>
    <w:rsid w:val="001B0BDE"/>
    <w:rsid w:val="002B049C"/>
    <w:rsid w:val="002C47FA"/>
    <w:rsid w:val="00335302"/>
    <w:rsid w:val="003356F2"/>
    <w:rsid w:val="00353518"/>
    <w:rsid w:val="003A02B2"/>
    <w:rsid w:val="003C4089"/>
    <w:rsid w:val="004741EE"/>
    <w:rsid w:val="00493FB3"/>
    <w:rsid w:val="004B36A9"/>
    <w:rsid w:val="004D15ED"/>
    <w:rsid w:val="004D4B43"/>
    <w:rsid w:val="00506BC1"/>
    <w:rsid w:val="00533B7C"/>
    <w:rsid w:val="005B12D2"/>
    <w:rsid w:val="005C3961"/>
    <w:rsid w:val="0067755C"/>
    <w:rsid w:val="00682C44"/>
    <w:rsid w:val="00683983"/>
    <w:rsid w:val="00683B17"/>
    <w:rsid w:val="006B5978"/>
    <w:rsid w:val="006E552E"/>
    <w:rsid w:val="0070729B"/>
    <w:rsid w:val="00715CD6"/>
    <w:rsid w:val="0079203B"/>
    <w:rsid w:val="007A7DF9"/>
    <w:rsid w:val="007B6F46"/>
    <w:rsid w:val="007C0EEB"/>
    <w:rsid w:val="007C3B4D"/>
    <w:rsid w:val="007F0DD0"/>
    <w:rsid w:val="00812798"/>
    <w:rsid w:val="008179F5"/>
    <w:rsid w:val="00822DB7"/>
    <w:rsid w:val="00835AE1"/>
    <w:rsid w:val="00842C76"/>
    <w:rsid w:val="008517BA"/>
    <w:rsid w:val="008540CA"/>
    <w:rsid w:val="00855A66"/>
    <w:rsid w:val="008678FD"/>
    <w:rsid w:val="00884E3B"/>
    <w:rsid w:val="00893B71"/>
    <w:rsid w:val="00893C1A"/>
    <w:rsid w:val="008A41FB"/>
    <w:rsid w:val="008A7AB3"/>
    <w:rsid w:val="009212A0"/>
    <w:rsid w:val="009379FE"/>
    <w:rsid w:val="00970B03"/>
    <w:rsid w:val="00995C28"/>
    <w:rsid w:val="009A3191"/>
    <w:rsid w:val="009B360A"/>
    <w:rsid w:val="009C31EA"/>
    <w:rsid w:val="00A11D7C"/>
    <w:rsid w:val="00A25E00"/>
    <w:rsid w:val="00A52F6F"/>
    <w:rsid w:val="00A64510"/>
    <w:rsid w:val="00A667D1"/>
    <w:rsid w:val="00B13608"/>
    <w:rsid w:val="00B206CC"/>
    <w:rsid w:val="00BB3465"/>
    <w:rsid w:val="00BD2C7A"/>
    <w:rsid w:val="00BE1104"/>
    <w:rsid w:val="00C14714"/>
    <w:rsid w:val="00C27C94"/>
    <w:rsid w:val="00C308F2"/>
    <w:rsid w:val="00C846DD"/>
    <w:rsid w:val="00CF0B59"/>
    <w:rsid w:val="00D23F6B"/>
    <w:rsid w:val="00D3438E"/>
    <w:rsid w:val="00D651CE"/>
    <w:rsid w:val="00DD098A"/>
    <w:rsid w:val="00DE05E5"/>
    <w:rsid w:val="00E045F9"/>
    <w:rsid w:val="00E155CA"/>
    <w:rsid w:val="00E44EF0"/>
    <w:rsid w:val="00E75CC0"/>
    <w:rsid w:val="00E8052F"/>
    <w:rsid w:val="00EB495C"/>
    <w:rsid w:val="00ED7E55"/>
    <w:rsid w:val="00F5009D"/>
    <w:rsid w:val="00F66784"/>
    <w:rsid w:val="00F77D37"/>
    <w:rsid w:val="00FA7A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F13CC7-E0FC-4443-A721-E2E3D519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C846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A3191"/>
    <w:pPr>
      <w:keepNext/>
      <w:keepLines/>
      <w:spacing w:before="200" w:after="0"/>
      <w:outlineLvl w:val="2"/>
    </w:pPr>
    <w:rPr>
      <w:rFonts w:asciiTheme="majorHAnsi" w:eastAsiaTheme="majorEastAsia" w:hAnsiTheme="majorHAnsi" w:cstheme="majorBidi"/>
      <w:b/>
      <w:bCs/>
      <w:color w:val="4F81BD" w:themeColor="accent1"/>
      <w:lang w:val="en-US" w:eastAsia="en-US"/>
    </w:rPr>
  </w:style>
  <w:style w:type="paragraph" w:styleId="Kop4">
    <w:name w:val="heading 4"/>
    <w:basedOn w:val="Standaard"/>
    <w:next w:val="Standaard"/>
    <w:link w:val="Kop4Char"/>
    <w:uiPriority w:val="9"/>
    <w:unhideWhenUsed/>
    <w:qFormat/>
    <w:rsid w:val="000A2305"/>
    <w:pPr>
      <w:keepNext/>
      <w:keepLines/>
      <w:spacing w:before="200" w:after="0"/>
      <w:outlineLvl w:val="3"/>
    </w:pPr>
    <w:rPr>
      <w:rFonts w:asciiTheme="majorHAnsi" w:eastAsiaTheme="majorEastAsia" w:hAnsiTheme="majorHAnsi" w:cstheme="majorBidi"/>
      <w:b/>
      <w:bCs/>
      <w:i/>
      <w:iCs/>
      <w:color w:val="4F81BD" w:themeColor="accent1"/>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A7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8A7AB3"/>
    <w:pPr>
      <w:ind w:left="720"/>
      <w:contextualSpacing/>
    </w:pPr>
  </w:style>
  <w:style w:type="paragraph" w:styleId="Voetnoottekst">
    <w:name w:val="footnote text"/>
    <w:basedOn w:val="Standaard"/>
    <w:link w:val="VoetnoottekstChar"/>
    <w:uiPriority w:val="99"/>
    <w:unhideWhenUsed/>
    <w:rsid w:val="008A7AB3"/>
    <w:pPr>
      <w:spacing w:after="0" w:line="240" w:lineRule="auto"/>
    </w:pPr>
    <w:rPr>
      <w:sz w:val="20"/>
      <w:szCs w:val="20"/>
    </w:rPr>
  </w:style>
  <w:style w:type="character" w:customStyle="1" w:styleId="VoetnoottekstChar">
    <w:name w:val="Voetnoottekst Char"/>
    <w:basedOn w:val="Standaardalinea-lettertype"/>
    <w:link w:val="Voetnoottekst"/>
    <w:uiPriority w:val="99"/>
    <w:rsid w:val="008A7AB3"/>
    <w:rPr>
      <w:sz w:val="20"/>
      <w:szCs w:val="20"/>
    </w:rPr>
  </w:style>
  <w:style w:type="character" w:styleId="Voetnootmarkering">
    <w:name w:val="footnote reference"/>
    <w:basedOn w:val="Standaardalinea-lettertype"/>
    <w:uiPriority w:val="99"/>
    <w:semiHidden/>
    <w:unhideWhenUsed/>
    <w:rsid w:val="008A7AB3"/>
    <w:rPr>
      <w:vertAlign w:val="superscript"/>
    </w:rPr>
  </w:style>
  <w:style w:type="table" w:customStyle="1" w:styleId="Grilledutableau1">
    <w:name w:val="Grille du tableau1"/>
    <w:basedOn w:val="Standaardtabel"/>
    <w:next w:val="Tabelraster"/>
    <w:uiPriority w:val="59"/>
    <w:rsid w:val="008A7AB3"/>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147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4714"/>
  </w:style>
  <w:style w:type="paragraph" w:styleId="Voettekst">
    <w:name w:val="footer"/>
    <w:basedOn w:val="Standaard"/>
    <w:link w:val="VoettekstChar"/>
    <w:uiPriority w:val="99"/>
    <w:unhideWhenUsed/>
    <w:rsid w:val="00C147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4714"/>
  </w:style>
  <w:style w:type="paragraph" w:styleId="Ballontekst">
    <w:name w:val="Balloon Text"/>
    <w:basedOn w:val="Standaard"/>
    <w:link w:val="BallontekstChar"/>
    <w:uiPriority w:val="99"/>
    <w:semiHidden/>
    <w:unhideWhenUsed/>
    <w:rsid w:val="00822DB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2DB7"/>
    <w:rPr>
      <w:rFonts w:ascii="Tahoma" w:hAnsi="Tahoma" w:cs="Tahoma"/>
      <w:sz w:val="16"/>
      <w:szCs w:val="16"/>
    </w:rPr>
  </w:style>
  <w:style w:type="character" w:customStyle="1" w:styleId="hps">
    <w:name w:val="hps"/>
    <w:basedOn w:val="Standaardalinea-lettertype"/>
    <w:rsid w:val="000A2305"/>
  </w:style>
  <w:style w:type="paragraph" w:customStyle="1" w:styleId="Text">
    <w:name w:val="Text"/>
    <w:aliases w:val="Graphic,Graphic Char Char,Graphic Char Char Char Char Char,Graphic Char Char Char Char Char Char Char C"/>
    <w:basedOn w:val="Standaard"/>
    <w:link w:val="TextChar1"/>
    <w:qFormat/>
    <w:rsid w:val="000A2305"/>
    <w:pPr>
      <w:keepLines/>
      <w:spacing w:before="120" w:after="0" w:line="240" w:lineRule="auto"/>
      <w:jc w:val="both"/>
    </w:pPr>
    <w:rPr>
      <w:rFonts w:ascii="Times New Roman" w:eastAsia="MS Mincho" w:hAnsi="Times New Roman" w:cs="Times New Roman"/>
      <w:sz w:val="24"/>
      <w:szCs w:val="20"/>
      <w:lang w:val="en-US" w:eastAsia="zh-CN"/>
    </w:rPr>
  </w:style>
  <w:style w:type="character" w:customStyle="1" w:styleId="TextChar1">
    <w:name w:val="Text Char1"/>
    <w:link w:val="Text"/>
    <w:rsid w:val="000A2305"/>
    <w:rPr>
      <w:rFonts w:ascii="Times New Roman" w:eastAsia="MS Mincho" w:hAnsi="Times New Roman" w:cs="Times New Roman"/>
      <w:sz w:val="24"/>
      <w:szCs w:val="20"/>
      <w:lang w:val="en-US" w:eastAsia="zh-CN"/>
    </w:rPr>
  </w:style>
  <w:style w:type="paragraph" w:styleId="Geenafstand">
    <w:name w:val="No Spacing"/>
    <w:uiPriority w:val="1"/>
    <w:qFormat/>
    <w:rsid w:val="000A2305"/>
    <w:pPr>
      <w:spacing w:after="0" w:line="240" w:lineRule="auto"/>
    </w:pPr>
  </w:style>
  <w:style w:type="character" w:customStyle="1" w:styleId="Kop4Char">
    <w:name w:val="Kop 4 Char"/>
    <w:basedOn w:val="Standaardalinea-lettertype"/>
    <w:link w:val="Kop4"/>
    <w:uiPriority w:val="9"/>
    <w:rsid w:val="000A2305"/>
    <w:rPr>
      <w:rFonts w:asciiTheme="majorHAnsi" w:eastAsiaTheme="majorEastAsia" w:hAnsiTheme="majorHAnsi" w:cstheme="majorBidi"/>
      <w:b/>
      <w:bCs/>
      <w:i/>
      <w:iCs/>
      <w:color w:val="4F81BD" w:themeColor="accent1"/>
      <w:lang w:val="en-US" w:eastAsia="en-US"/>
    </w:rPr>
  </w:style>
  <w:style w:type="character" w:styleId="Hyperlink">
    <w:name w:val="Hyperlink"/>
    <w:basedOn w:val="Standaardalinea-lettertype"/>
    <w:uiPriority w:val="99"/>
    <w:unhideWhenUsed/>
    <w:rsid w:val="000A2305"/>
    <w:rPr>
      <w:color w:val="0000FF" w:themeColor="hyperlink"/>
      <w:u w:val="single"/>
    </w:rPr>
  </w:style>
  <w:style w:type="character" w:customStyle="1" w:styleId="Kop3Char">
    <w:name w:val="Kop 3 Char"/>
    <w:basedOn w:val="Standaardalinea-lettertype"/>
    <w:link w:val="Kop3"/>
    <w:uiPriority w:val="9"/>
    <w:rsid w:val="009A3191"/>
    <w:rPr>
      <w:rFonts w:asciiTheme="majorHAnsi" w:eastAsiaTheme="majorEastAsia" w:hAnsiTheme="majorHAnsi" w:cstheme="majorBidi"/>
      <w:b/>
      <w:bCs/>
      <w:color w:val="4F81BD" w:themeColor="accent1"/>
      <w:lang w:val="en-US" w:eastAsia="en-US"/>
    </w:rPr>
  </w:style>
  <w:style w:type="character" w:customStyle="1" w:styleId="Kop2Char">
    <w:name w:val="Kop 2 Char"/>
    <w:basedOn w:val="Standaardalinea-lettertype"/>
    <w:link w:val="Kop2"/>
    <w:uiPriority w:val="9"/>
    <w:semiHidden/>
    <w:rsid w:val="00C846DD"/>
    <w:rPr>
      <w:rFonts w:asciiTheme="majorHAnsi" w:eastAsiaTheme="majorEastAsia" w:hAnsiTheme="majorHAnsi" w:cstheme="majorBidi"/>
      <w:b/>
      <w:bCs/>
      <w:color w:val="4F81BD" w:themeColor="accent1"/>
      <w:sz w:val="26"/>
      <w:szCs w:val="26"/>
    </w:rPr>
  </w:style>
  <w:style w:type="paragraph" w:customStyle="1" w:styleId="Comment">
    <w:name w:val="Comment"/>
    <w:basedOn w:val="Standaard"/>
    <w:next w:val="Text"/>
    <w:link w:val="CommentChar"/>
    <w:rsid w:val="00C846DD"/>
    <w:pPr>
      <w:keepLines/>
      <w:spacing w:before="120" w:after="0" w:line="240" w:lineRule="auto"/>
      <w:jc w:val="both"/>
    </w:pPr>
    <w:rPr>
      <w:rFonts w:ascii="Times New Roman" w:eastAsia="MS Mincho" w:hAnsi="Times New Roman" w:cs="Times New Roman"/>
      <w:i/>
      <w:color w:val="BF30B5"/>
      <w:sz w:val="24"/>
      <w:szCs w:val="24"/>
      <w:lang w:val="en-US" w:eastAsia="zh-CN"/>
    </w:rPr>
  </w:style>
  <w:style w:type="paragraph" w:customStyle="1" w:styleId="Listlevel1">
    <w:name w:val="List level 1"/>
    <w:basedOn w:val="Standaard"/>
    <w:link w:val="Listlevel1Char"/>
    <w:rsid w:val="00C846DD"/>
    <w:pPr>
      <w:keepLines/>
      <w:spacing w:before="40" w:after="0" w:line="240" w:lineRule="auto"/>
      <w:ind w:left="425" w:hanging="425"/>
    </w:pPr>
    <w:rPr>
      <w:rFonts w:ascii="Times New Roman" w:eastAsia="MS Mincho" w:hAnsi="Times New Roman" w:cs="Times New Roman"/>
      <w:sz w:val="24"/>
      <w:szCs w:val="20"/>
      <w:lang w:val="en-US" w:eastAsia="zh-CN"/>
    </w:rPr>
  </w:style>
  <w:style w:type="paragraph" w:customStyle="1" w:styleId="Listlevel2">
    <w:name w:val="List level 2"/>
    <w:basedOn w:val="Listlevel1"/>
    <w:link w:val="Listlevel2Char"/>
    <w:rsid w:val="00C846DD"/>
    <w:pPr>
      <w:ind w:left="850"/>
    </w:pPr>
  </w:style>
  <w:style w:type="character" w:customStyle="1" w:styleId="CommentChar">
    <w:name w:val="Comment Char"/>
    <w:link w:val="Comment"/>
    <w:rsid w:val="00C846DD"/>
    <w:rPr>
      <w:rFonts w:ascii="Times New Roman" w:eastAsia="MS Mincho" w:hAnsi="Times New Roman" w:cs="Times New Roman"/>
      <w:i/>
      <w:color w:val="BF30B5"/>
      <w:sz w:val="24"/>
      <w:szCs w:val="24"/>
      <w:lang w:val="en-US" w:eastAsia="zh-CN"/>
    </w:rPr>
  </w:style>
  <w:style w:type="character" w:customStyle="1" w:styleId="Listlevel1Char">
    <w:name w:val="List level 1 Char"/>
    <w:link w:val="Listlevel1"/>
    <w:rsid w:val="00C846DD"/>
    <w:rPr>
      <w:rFonts w:ascii="Times New Roman" w:eastAsia="MS Mincho" w:hAnsi="Times New Roman" w:cs="Times New Roman"/>
      <w:sz w:val="24"/>
      <w:szCs w:val="20"/>
      <w:lang w:val="en-US" w:eastAsia="zh-CN"/>
    </w:rPr>
  </w:style>
  <w:style w:type="character" w:customStyle="1" w:styleId="Listlevel2Char">
    <w:name w:val="List level 2 Char"/>
    <w:link w:val="Listlevel2"/>
    <w:rsid w:val="00C846DD"/>
    <w:rPr>
      <w:rFonts w:ascii="Times New Roman" w:eastAsia="MS Mincho" w:hAnsi="Times New Roman" w:cs="Times New Roman"/>
      <w:sz w:val="24"/>
      <w:szCs w:val="20"/>
      <w:lang w:val="en-US" w:eastAsia="zh-CN"/>
    </w:rPr>
  </w:style>
  <w:style w:type="character" w:styleId="Verwijzingopmerking">
    <w:name w:val="annotation reference"/>
    <w:rsid w:val="00493FB3"/>
    <w:rPr>
      <w:sz w:val="16"/>
      <w:szCs w:val="16"/>
    </w:rPr>
  </w:style>
  <w:style w:type="paragraph" w:styleId="Tekstopmerking">
    <w:name w:val="annotation text"/>
    <w:aliases w:val="Comment Text Char1 Char,Comment Text Char Char Char,Comment Text Char1"/>
    <w:basedOn w:val="Standaard"/>
    <w:link w:val="TekstopmerkingChar"/>
    <w:rsid w:val="00493FB3"/>
    <w:pPr>
      <w:spacing w:after="0" w:line="240" w:lineRule="auto"/>
    </w:pPr>
    <w:rPr>
      <w:rFonts w:ascii="Times New Roman" w:eastAsia="Times New Roman" w:hAnsi="Times New Roman" w:cs="Times New Roman"/>
      <w:sz w:val="20"/>
      <w:szCs w:val="20"/>
      <w:lang w:val="en-US" w:eastAsia="en-US"/>
    </w:rPr>
  </w:style>
  <w:style w:type="character" w:customStyle="1" w:styleId="TekstopmerkingChar">
    <w:name w:val="Tekst opmerking Char"/>
    <w:aliases w:val="Comment Text Char1 Char Char,Comment Text Char Char Char Char,Comment Text Char1 Char1"/>
    <w:basedOn w:val="Standaardalinea-lettertype"/>
    <w:link w:val="Tekstopmerking"/>
    <w:rsid w:val="00493FB3"/>
    <w:rPr>
      <w:rFonts w:ascii="Times New Roman" w:eastAsia="Times New Roman" w:hAnsi="Times New Roman" w:cs="Times New Roman"/>
      <w:sz w:val="20"/>
      <w:szCs w:val="20"/>
      <w:lang w:val="en-US" w:eastAsia="en-US"/>
    </w:rPr>
  </w:style>
  <w:style w:type="paragraph" w:customStyle="1" w:styleId="BMSBullets">
    <w:name w:val="BMS Bullets"/>
    <w:basedOn w:val="Standaard"/>
    <w:link w:val="BMSBulletsChar"/>
    <w:rsid w:val="002B049C"/>
    <w:pPr>
      <w:numPr>
        <w:numId w:val="28"/>
      </w:numPr>
      <w:spacing w:after="60" w:line="240" w:lineRule="auto"/>
      <w:jc w:val="both"/>
    </w:pPr>
    <w:rPr>
      <w:rFonts w:ascii="Times New Roman" w:eastAsia="Times New Roman" w:hAnsi="Times New Roman" w:cs="Times New Roman"/>
      <w:color w:val="000000"/>
      <w:sz w:val="24"/>
      <w:szCs w:val="20"/>
      <w:lang w:val="en-US" w:eastAsia="en-US"/>
    </w:rPr>
  </w:style>
  <w:style w:type="character" w:customStyle="1" w:styleId="BMSBulletsChar">
    <w:name w:val="BMS Bullets Char"/>
    <w:link w:val="BMSBullets"/>
    <w:rsid w:val="002B049C"/>
    <w:rPr>
      <w:rFonts w:ascii="Times New Roman" w:eastAsia="Times New Roman" w:hAnsi="Times New Roman" w:cs="Times New Roman"/>
      <w:color w:val="000000"/>
      <w:sz w:val="24"/>
      <w:szCs w:val="20"/>
      <w:lang w:val="en-US" w:eastAsia="en-US"/>
    </w:rPr>
  </w:style>
  <w:style w:type="character" w:customStyle="1" w:styleId="LijstalineaChar">
    <w:name w:val="Lijstalinea Char"/>
    <w:link w:val="Lijstalinea"/>
    <w:uiPriority w:val="34"/>
    <w:locked/>
    <w:rsid w:val="005B12D2"/>
  </w:style>
  <w:style w:type="character" w:customStyle="1" w:styleId="atn">
    <w:name w:val="atn"/>
    <w:basedOn w:val="Standaardalinea-lettertype"/>
    <w:rsid w:val="00715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37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faan.vancayzeele@novarti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elore.cortoos@novarti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nn.vandamme@novarti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efaan.vancayzeele@novartis.com" TargetMode="External"/><Relationship Id="rId4" Type="http://schemas.openxmlformats.org/officeDocument/2006/relationships/settings" Target="settings.xml"/><Relationship Id="rId9" Type="http://schemas.openxmlformats.org/officeDocument/2006/relationships/hyperlink" Target="mailto:annelore.cortoos@novarti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58EC5-8519-41C9-B2EA-236E0004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6899</Words>
  <Characters>37950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FAGG-AFMPS</Company>
  <LinksUpToDate>false</LinksUpToDate>
  <CharactersWithSpaces>44760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 Bonnarens</dc:creator>
  <cp:lastModifiedBy>D Hoker Joke</cp:lastModifiedBy>
  <cp:revision>3</cp:revision>
  <dcterms:created xsi:type="dcterms:W3CDTF">2019-11-19T12:32:00Z</dcterms:created>
  <dcterms:modified xsi:type="dcterms:W3CDTF">2019-11-19T13:16:00Z</dcterms:modified>
</cp:coreProperties>
</file>