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33C2" w14:textId="77777777" w:rsidR="000F4E06" w:rsidRDefault="000F4E06" w:rsidP="005F24D8">
      <w:pPr>
        <w:spacing w:after="0" w:line="240" w:lineRule="auto"/>
        <w:ind w:right="-1"/>
        <w:rPr>
          <w:lang w:val="nl-BE"/>
        </w:rPr>
      </w:pPr>
    </w:p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628"/>
      </w:tblGrid>
      <w:tr w:rsidR="000F4E06" w:rsidRPr="000E581D" w14:paraId="251DD423" w14:textId="77777777" w:rsidTr="00FD5949">
        <w:trPr>
          <w:trHeight w:val="434"/>
        </w:trPr>
        <w:tc>
          <w:tcPr>
            <w:tcW w:w="9804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64948140" w14:textId="75AA5059" w:rsidR="00043DAB" w:rsidRPr="00043DAB" w:rsidRDefault="00043DAB" w:rsidP="00AE1E75">
            <w:pPr>
              <w:spacing w:after="0" w:line="240" w:lineRule="auto"/>
              <w:jc w:val="center"/>
              <w:rPr>
                <w:b/>
                <w:color w:val="729BC8"/>
                <w:sz w:val="20"/>
                <w:szCs w:val="20"/>
                <w:lang w:val="en-GB"/>
              </w:rPr>
            </w:pPr>
            <w:r w:rsidRPr="00043DAB">
              <w:rPr>
                <w:b/>
                <w:color w:val="729BC8"/>
                <w:sz w:val="20"/>
                <w:szCs w:val="20"/>
                <w:lang w:val="en-GB"/>
              </w:rPr>
              <w:t xml:space="preserve">Strategy paper for </w:t>
            </w:r>
            <w:r w:rsidR="00AE1E75">
              <w:rPr>
                <w:b/>
                <w:color w:val="729BC8"/>
                <w:sz w:val="20"/>
                <w:szCs w:val="20"/>
                <w:lang w:val="en-GB"/>
              </w:rPr>
              <w:t>Reference Member State</w:t>
            </w:r>
            <w:r w:rsidRPr="00043DAB">
              <w:rPr>
                <w:b/>
                <w:color w:val="729BC8"/>
                <w:sz w:val="20"/>
                <w:szCs w:val="20"/>
                <w:lang w:val="en-GB"/>
              </w:rPr>
              <w:t xml:space="preserve"> request</w:t>
            </w:r>
            <w:r w:rsidR="00AE1E75">
              <w:rPr>
                <w:b/>
                <w:color w:val="729BC8"/>
                <w:sz w:val="20"/>
                <w:szCs w:val="20"/>
                <w:lang w:val="en-GB"/>
              </w:rPr>
              <w:t xml:space="preserve"> - </w:t>
            </w:r>
            <w:r w:rsidR="00AE1E75" w:rsidRPr="00043DAB">
              <w:rPr>
                <w:b/>
                <w:color w:val="729BC8"/>
                <w:sz w:val="20"/>
                <w:szCs w:val="20"/>
                <w:lang w:val="en-GB"/>
              </w:rPr>
              <w:t>Decentrali</w:t>
            </w:r>
            <w:r w:rsidR="00AE1E75">
              <w:rPr>
                <w:b/>
                <w:color w:val="729BC8"/>
                <w:sz w:val="20"/>
                <w:szCs w:val="20"/>
                <w:lang w:val="en-GB"/>
              </w:rPr>
              <w:t>s</w:t>
            </w:r>
            <w:r w:rsidR="00AE1E75" w:rsidRPr="00043DAB">
              <w:rPr>
                <w:b/>
                <w:color w:val="729BC8"/>
                <w:sz w:val="20"/>
                <w:szCs w:val="20"/>
                <w:lang w:val="en-GB"/>
              </w:rPr>
              <w:t xml:space="preserve">ed </w:t>
            </w:r>
            <w:r w:rsidR="00AE1E75">
              <w:rPr>
                <w:b/>
                <w:color w:val="729BC8"/>
                <w:sz w:val="20"/>
                <w:szCs w:val="20"/>
                <w:lang w:val="en-GB"/>
              </w:rPr>
              <w:t>p</w:t>
            </w:r>
            <w:r w:rsidR="00AE1E75" w:rsidRPr="00043DAB">
              <w:rPr>
                <w:b/>
                <w:color w:val="729BC8"/>
                <w:sz w:val="20"/>
                <w:szCs w:val="20"/>
                <w:lang w:val="en-GB"/>
              </w:rPr>
              <w:t xml:space="preserve">rocedure </w:t>
            </w:r>
            <w:r w:rsidR="00AE1E75">
              <w:rPr>
                <w:b/>
                <w:color w:val="729BC8"/>
                <w:sz w:val="20"/>
                <w:szCs w:val="20"/>
                <w:lang w:val="en-GB"/>
              </w:rPr>
              <w:t>on</w:t>
            </w:r>
            <w:r w:rsidR="00AE1E75" w:rsidRPr="00043DAB">
              <w:rPr>
                <w:b/>
                <w:color w:val="729BC8"/>
                <w:sz w:val="20"/>
                <w:szCs w:val="20"/>
                <w:lang w:val="en-GB"/>
              </w:rPr>
              <w:t xml:space="preserve"> </w:t>
            </w:r>
            <w:r w:rsidRPr="00043DAB">
              <w:rPr>
                <w:b/>
                <w:color w:val="729BC8"/>
                <w:sz w:val="20"/>
                <w:szCs w:val="20"/>
                <w:lang w:val="en-GB"/>
              </w:rPr>
              <w:t>medicinal products for human use</w:t>
            </w:r>
          </w:p>
          <w:p w14:paraId="2E643D56" w14:textId="77777777" w:rsidR="00AE1E75" w:rsidRDefault="00AE1E75" w:rsidP="00AE1E75">
            <w:pPr>
              <w:spacing w:after="0" w:line="240" w:lineRule="auto"/>
              <w:jc w:val="center"/>
              <w:rPr>
                <w:b/>
                <w:color w:val="729BC8"/>
                <w:sz w:val="20"/>
                <w:szCs w:val="20"/>
                <w:lang w:val="en-GB"/>
              </w:rPr>
            </w:pPr>
          </w:p>
          <w:p w14:paraId="3BDA362B" w14:textId="3D5CDBAC" w:rsidR="00043DAB" w:rsidRDefault="00AE1E75" w:rsidP="00AE1E75">
            <w:pPr>
              <w:spacing w:after="0" w:line="240" w:lineRule="auto"/>
              <w:jc w:val="center"/>
              <w:rPr>
                <w:b/>
                <w:color w:val="729BC8"/>
                <w:sz w:val="20"/>
                <w:szCs w:val="20"/>
                <w:lang w:val="en-GB"/>
              </w:rPr>
            </w:pPr>
            <w:r>
              <w:rPr>
                <w:b/>
                <w:color w:val="729BC8"/>
                <w:sz w:val="20"/>
                <w:szCs w:val="20"/>
                <w:lang w:val="en-GB"/>
              </w:rPr>
              <w:t xml:space="preserve">Version: </w:t>
            </w:r>
            <w:r w:rsidR="008E5EAF">
              <w:rPr>
                <w:b/>
                <w:color w:val="729BC8"/>
                <w:sz w:val="20"/>
                <w:szCs w:val="20"/>
                <w:lang w:val="en-GB"/>
              </w:rPr>
              <w:t>202</w:t>
            </w:r>
            <w:r w:rsidR="00C3622D">
              <w:rPr>
                <w:b/>
                <w:color w:val="729BC8"/>
                <w:sz w:val="20"/>
                <w:szCs w:val="20"/>
                <w:lang w:val="en-GB"/>
              </w:rPr>
              <w:t>2</w:t>
            </w:r>
          </w:p>
          <w:p w14:paraId="302F640B" w14:textId="41C84A61" w:rsidR="00AE1E75" w:rsidRPr="0057579E" w:rsidRDefault="00AE1E75" w:rsidP="00AE1E75">
            <w:pPr>
              <w:spacing w:after="0" w:line="240" w:lineRule="auto"/>
              <w:jc w:val="center"/>
              <w:rPr>
                <w:b/>
                <w:color w:val="729BC8"/>
                <w:sz w:val="20"/>
                <w:szCs w:val="20"/>
                <w:lang w:val="en-GB"/>
              </w:rPr>
            </w:pPr>
          </w:p>
        </w:tc>
      </w:tr>
    </w:tbl>
    <w:p w14:paraId="046009E7" w14:textId="77777777" w:rsidR="000F4E06" w:rsidRDefault="000F4E06" w:rsidP="00AE1E75">
      <w:pPr>
        <w:spacing w:after="0" w:line="240" w:lineRule="auto"/>
        <w:ind w:right="-1"/>
        <w:rPr>
          <w:lang w:val="fr-FR"/>
        </w:rPr>
      </w:pPr>
    </w:p>
    <w:p w14:paraId="73688575" w14:textId="77777777" w:rsidR="000F4E06" w:rsidRPr="00043DAB" w:rsidRDefault="000F4E06" w:rsidP="00AE1E75">
      <w:pPr>
        <w:spacing w:after="0" w:line="240" w:lineRule="auto"/>
        <w:ind w:right="-1"/>
        <w:rPr>
          <w:szCs w:val="18"/>
          <w:lang w:val="fr-FR"/>
        </w:rPr>
      </w:pPr>
    </w:p>
    <w:p w14:paraId="0BD4CF98" w14:textId="239AE53F" w:rsidR="00043DAB" w:rsidRPr="00043DAB" w:rsidRDefault="00043DAB" w:rsidP="00AE1E75">
      <w:pPr>
        <w:autoSpaceDE w:val="0"/>
        <w:autoSpaceDN w:val="0"/>
        <w:adjustRightInd w:val="0"/>
        <w:spacing w:after="0" w:line="240" w:lineRule="auto"/>
        <w:jc w:val="left"/>
        <w:rPr>
          <w:rFonts w:cs="Helvetica"/>
          <w:color w:val="auto"/>
          <w:szCs w:val="18"/>
          <w:lang w:val="en-GB"/>
        </w:rPr>
      </w:pPr>
      <w:r w:rsidRPr="00043DAB">
        <w:rPr>
          <w:rFonts w:cs="Helvetica"/>
          <w:color w:val="auto"/>
          <w:szCs w:val="18"/>
          <w:lang w:val="en-GB"/>
        </w:rPr>
        <w:t xml:space="preserve">If you </w:t>
      </w:r>
      <w:r w:rsidR="00AE1E75">
        <w:rPr>
          <w:rFonts w:cs="Helvetica"/>
          <w:color w:val="auto"/>
          <w:szCs w:val="18"/>
          <w:lang w:val="en-GB"/>
        </w:rPr>
        <w:t>would like</w:t>
      </w:r>
      <w:r w:rsidR="00AE1E75" w:rsidRPr="00043DAB">
        <w:rPr>
          <w:rFonts w:cs="Helvetica"/>
          <w:color w:val="auto"/>
          <w:szCs w:val="18"/>
          <w:lang w:val="en-GB"/>
        </w:rPr>
        <w:t xml:space="preserve"> </w:t>
      </w:r>
      <w:r w:rsidRPr="00043DAB">
        <w:rPr>
          <w:rFonts w:cs="Helvetica"/>
          <w:color w:val="auto"/>
          <w:szCs w:val="18"/>
          <w:lang w:val="en-GB"/>
        </w:rPr>
        <w:t xml:space="preserve">the FAMHP to act as </w:t>
      </w:r>
      <w:r w:rsidR="00AE1E75">
        <w:rPr>
          <w:rFonts w:cs="Helvetica"/>
          <w:color w:val="auto"/>
          <w:szCs w:val="18"/>
          <w:lang w:val="en-GB"/>
        </w:rPr>
        <w:t>Reference Member State (</w:t>
      </w:r>
      <w:r w:rsidR="003675BB">
        <w:rPr>
          <w:rFonts w:cs="Helvetica"/>
          <w:color w:val="auto"/>
          <w:szCs w:val="18"/>
          <w:lang w:val="en-GB"/>
        </w:rPr>
        <w:t>RMS</w:t>
      </w:r>
      <w:r w:rsidR="00AE1E75">
        <w:rPr>
          <w:rFonts w:cs="Helvetica"/>
          <w:color w:val="auto"/>
          <w:szCs w:val="18"/>
          <w:lang w:val="en-GB"/>
        </w:rPr>
        <w:t>)</w:t>
      </w:r>
      <w:r w:rsidR="003675BB">
        <w:rPr>
          <w:rFonts w:cs="Helvetica"/>
          <w:color w:val="auto"/>
          <w:szCs w:val="18"/>
          <w:lang w:val="en-GB"/>
        </w:rPr>
        <w:t xml:space="preserve"> for a new marketing authoris</w:t>
      </w:r>
      <w:r w:rsidRPr="00043DAB">
        <w:rPr>
          <w:rFonts w:cs="Helvetica"/>
          <w:color w:val="auto"/>
          <w:szCs w:val="18"/>
          <w:lang w:val="en-GB"/>
        </w:rPr>
        <w:t xml:space="preserve">ation application </w:t>
      </w:r>
      <w:r w:rsidR="00AE1E75">
        <w:rPr>
          <w:rFonts w:cs="Helvetica"/>
          <w:color w:val="auto"/>
          <w:szCs w:val="18"/>
          <w:lang w:val="en-GB"/>
        </w:rPr>
        <w:t>according to</w:t>
      </w:r>
      <w:r w:rsidR="00AE1E75" w:rsidRPr="00043DAB">
        <w:rPr>
          <w:rFonts w:cs="Helvetica"/>
          <w:color w:val="auto"/>
          <w:szCs w:val="18"/>
          <w:lang w:val="en-GB"/>
        </w:rPr>
        <w:t xml:space="preserve"> </w:t>
      </w:r>
      <w:r w:rsidRPr="00043DAB">
        <w:rPr>
          <w:rFonts w:cs="Helvetica"/>
          <w:color w:val="auto"/>
          <w:szCs w:val="18"/>
          <w:lang w:val="en-GB"/>
        </w:rPr>
        <w:t xml:space="preserve">the </w:t>
      </w:r>
      <w:r w:rsidR="00AE1E75">
        <w:rPr>
          <w:rFonts w:cs="Helvetica"/>
          <w:color w:val="auto"/>
          <w:szCs w:val="18"/>
          <w:lang w:val="en-GB"/>
        </w:rPr>
        <w:t xml:space="preserve">decentralised </w:t>
      </w:r>
      <w:r w:rsidRPr="00043DAB">
        <w:rPr>
          <w:rFonts w:cs="Helvetica"/>
          <w:color w:val="auto"/>
          <w:szCs w:val="18"/>
          <w:lang w:val="en-GB"/>
        </w:rPr>
        <w:t>procedure</w:t>
      </w:r>
      <w:r w:rsidR="00AE1E75" w:rsidRPr="00AE1E75">
        <w:rPr>
          <w:rFonts w:cs="Helvetica"/>
          <w:color w:val="auto"/>
          <w:szCs w:val="18"/>
          <w:lang w:val="en-GB"/>
        </w:rPr>
        <w:t xml:space="preserve"> </w:t>
      </w:r>
      <w:r w:rsidR="00AE1E75">
        <w:rPr>
          <w:rFonts w:cs="Helvetica"/>
          <w:color w:val="auto"/>
          <w:szCs w:val="18"/>
          <w:lang w:val="en-GB"/>
        </w:rPr>
        <w:t>(</w:t>
      </w:r>
      <w:r w:rsidR="00AE1E75" w:rsidRPr="00043DAB">
        <w:rPr>
          <w:rFonts w:cs="Helvetica"/>
          <w:color w:val="auto"/>
          <w:szCs w:val="18"/>
          <w:lang w:val="en-GB"/>
        </w:rPr>
        <w:t>DCP</w:t>
      </w:r>
      <w:r w:rsidR="00AE1E75">
        <w:rPr>
          <w:rFonts w:cs="Helvetica"/>
          <w:color w:val="auto"/>
          <w:szCs w:val="18"/>
          <w:lang w:val="en-GB"/>
        </w:rPr>
        <w:t>)</w:t>
      </w:r>
      <w:r w:rsidRPr="00043DAB">
        <w:rPr>
          <w:rFonts w:cs="Helvetica"/>
          <w:color w:val="auto"/>
          <w:szCs w:val="18"/>
          <w:lang w:val="en-GB"/>
        </w:rPr>
        <w:t xml:space="preserve">, please </w:t>
      </w:r>
      <w:r w:rsidRPr="00043DAB">
        <w:rPr>
          <w:rFonts w:cs="Helvetica"/>
          <w:b/>
          <w:bCs/>
          <w:iCs/>
          <w:color w:val="auto"/>
          <w:szCs w:val="18"/>
          <w:lang w:val="en-GB"/>
        </w:rPr>
        <w:t xml:space="preserve">reserve a timeslot at least three months </w:t>
      </w:r>
      <w:r w:rsidR="00AE1E75">
        <w:rPr>
          <w:rFonts w:cs="Helvetica"/>
          <w:b/>
          <w:bCs/>
          <w:iCs/>
          <w:color w:val="auto"/>
          <w:szCs w:val="18"/>
          <w:lang w:val="en-GB"/>
        </w:rPr>
        <w:t>prior to</w:t>
      </w:r>
      <w:r w:rsidR="00AE1E75" w:rsidRPr="00043DAB">
        <w:rPr>
          <w:rFonts w:cs="Helvetica"/>
          <w:b/>
          <w:bCs/>
          <w:iCs/>
          <w:color w:val="auto"/>
          <w:szCs w:val="18"/>
          <w:lang w:val="en-GB"/>
        </w:rPr>
        <w:t xml:space="preserve"> </w:t>
      </w:r>
      <w:r w:rsidRPr="00043DAB">
        <w:rPr>
          <w:rFonts w:cs="Helvetica"/>
          <w:b/>
          <w:bCs/>
          <w:iCs/>
          <w:color w:val="auto"/>
          <w:szCs w:val="18"/>
          <w:lang w:val="en-GB"/>
        </w:rPr>
        <w:t>the planned submission date</w:t>
      </w:r>
      <w:r w:rsidRPr="00043DAB">
        <w:rPr>
          <w:rFonts w:cs="Helvetica"/>
          <w:color w:val="auto"/>
          <w:szCs w:val="18"/>
          <w:lang w:val="en-GB"/>
        </w:rPr>
        <w:t>.</w:t>
      </w:r>
    </w:p>
    <w:p w14:paraId="7E2CB7E2" w14:textId="77777777" w:rsidR="00043DAB" w:rsidRPr="00043DAB" w:rsidRDefault="00043DAB" w:rsidP="00AE1E75">
      <w:pPr>
        <w:autoSpaceDE w:val="0"/>
        <w:autoSpaceDN w:val="0"/>
        <w:adjustRightInd w:val="0"/>
        <w:spacing w:after="0" w:line="240" w:lineRule="auto"/>
        <w:jc w:val="left"/>
        <w:rPr>
          <w:rFonts w:cs="Helvetica"/>
          <w:color w:val="auto"/>
          <w:szCs w:val="18"/>
          <w:lang w:val="en-GB"/>
        </w:rPr>
      </w:pPr>
    </w:p>
    <w:p w14:paraId="149745C0" w14:textId="2F5F97BC" w:rsidR="00043DAB" w:rsidRPr="003675BB" w:rsidRDefault="0066581E" w:rsidP="00AE1E75">
      <w:pPr>
        <w:autoSpaceDE w:val="0"/>
        <w:autoSpaceDN w:val="0"/>
        <w:adjustRightInd w:val="0"/>
        <w:spacing w:after="0" w:line="240" w:lineRule="auto"/>
        <w:jc w:val="left"/>
        <w:rPr>
          <w:rFonts w:cs="Helvetica"/>
          <w:color w:val="auto"/>
          <w:szCs w:val="18"/>
          <w:lang w:val="en-GB"/>
        </w:rPr>
      </w:pPr>
      <w:r>
        <w:rPr>
          <w:rFonts w:cs="Helvetica"/>
          <w:color w:val="auto"/>
          <w:szCs w:val="18"/>
          <w:lang w:val="en-GB"/>
        </w:rPr>
        <w:t>Please note</w:t>
      </w:r>
      <w:r w:rsidRPr="00043DAB">
        <w:rPr>
          <w:rFonts w:cs="Helvetica"/>
          <w:color w:val="auto"/>
          <w:szCs w:val="18"/>
          <w:lang w:val="en-GB"/>
        </w:rPr>
        <w:t xml:space="preserve"> </w:t>
      </w:r>
      <w:r w:rsidR="00043DAB" w:rsidRPr="00043DAB">
        <w:rPr>
          <w:rFonts w:cs="Helvetica"/>
          <w:color w:val="auto"/>
          <w:szCs w:val="18"/>
          <w:lang w:val="en-GB"/>
        </w:rPr>
        <w:t xml:space="preserve">that an RMS timeslot is booked </w:t>
      </w:r>
      <w:r w:rsidR="00043DAB" w:rsidRPr="003675BB">
        <w:rPr>
          <w:rFonts w:cs="Helvetica"/>
          <w:b/>
          <w:bCs/>
          <w:iCs/>
          <w:color w:val="auto"/>
          <w:szCs w:val="18"/>
          <w:lang w:val="en-GB"/>
        </w:rPr>
        <w:t>for a specific medicinal product, meaning one pharmaceutical form, and all its strengths</w:t>
      </w:r>
      <w:r w:rsidR="00043DAB" w:rsidRPr="003675BB">
        <w:rPr>
          <w:rFonts w:cs="Helvetica"/>
          <w:color w:val="auto"/>
          <w:szCs w:val="18"/>
          <w:lang w:val="en-GB"/>
        </w:rPr>
        <w:t xml:space="preserve">. </w:t>
      </w:r>
      <w:r>
        <w:rPr>
          <w:rFonts w:cs="Helvetica"/>
          <w:color w:val="auto"/>
          <w:szCs w:val="18"/>
          <w:lang w:val="en-GB"/>
        </w:rPr>
        <w:t xml:space="preserve">Modification of </w:t>
      </w:r>
      <w:r w:rsidR="00043DAB" w:rsidRPr="003675BB">
        <w:rPr>
          <w:rFonts w:cs="Helvetica"/>
          <w:color w:val="auto"/>
          <w:szCs w:val="18"/>
          <w:lang w:val="en-GB"/>
        </w:rPr>
        <w:t>one of these parameters, results in a new timeslot reservation.</w:t>
      </w:r>
    </w:p>
    <w:p w14:paraId="0A5B98EA" w14:textId="77777777" w:rsidR="00043DAB" w:rsidRPr="00043DAB" w:rsidRDefault="00043DAB" w:rsidP="00AE1E75">
      <w:pPr>
        <w:autoSpaceDE w:val="0"/>
        <w:autoSpaceDN w:val="0"/>
        <w:adjustRightInd w:val="0"/>
        <w:spacing w:after="0" w:line="240" w:lineRule="auto"/>
        <w:jc w:val="left"/>
        <w:rPr>
          <w:rFonts w:cs="Helvetica"/>
          <w:color w:val="auto"/>
          <w:szCs w:val="18"/>
          <w:lang w:val="en-GB"/>
        </w:rPr>
      </w:pPr>
    </w:p>
    <w:p w14:paraId="77060B64" w14:textId="014CE530" w:rsidR="00043DAB" w:rsidRPr="003675BB" w:rsidRDefault="00043DAB" w:rsidP="00AE1E75">
      <w:pPr>
        <w:autoSpaceDE w:val="0"/>
        <w:autoSpaceDN w:val="0"/>
        <w:adjustRightInd w:val="0"/>
        <w:spacing w:after="0" w:line="240" w:lineRule="auto"/>
        <w:jc w:val="left"/>
        <w:rPr>
          <w:rFonts w:cs="Helvetica"/>
          <w:color w:val="auto"/>
          <w:szCs w:val="18"/>
          <w:lang w:val="en-GB"/>
        </w:rPr>
      </w:pPr>
      <w:r w:rsidRPr="003675BB">
        <w:rPr>
          <w:rFonts w:cs="Helvetica"/>
          <w:b/>
          <w:bCs/>
          <w:iCs/>
          <w:color w:val="auto"/>
          <w:szCs w:val="18"/>
          <w:lang w:val="en-GB"/>
        </w:rPr>
        <w:t>Postponing</w:t>
      </w:r>
      <w:r w:rsidR="003675BB">
        <w:rPr>
          <w:rFonts w:cs="Helvetica"/>
          <w:color w:val="auto"/>
          <w:szCs w:val="18"/>
          <w:lang w:val="en-GB"/>
        </w:rPr>
        <w:t xml:space="preserve"> </w:t>
      </w:r>
      <w:r w:rsidRPr="003675BB">
        <w:rPr>
          <w:rFonts w:cs="Helvetica"/>
          <w:color w:val="auto"/>
          <w:szCs w:val="18"/>
          <w:lang w:val="en-GB"/>
        </w:rPr>
        <w:t xml:space="preserve">a reserved timeslot for a </w:t>
      </w:r>
      <w:r w:rsidRPr="003675BB">
        <w:rPr>
          <w:rFonts w:cs="Helvetica"/>
          <w:b/>
          <w:bCs/>
          <w:iCs/>
          <w:color w:val="auto"/>
          <w:szCs w:val="18"/>
          <w:lang w:val="en-GB"/>
        </w:rPr>
        <w:t>maximum period of three months</w:t>
      </w:r>
      <w:r w:rsidRPr="003675BB">
        <w:rPr>
          <w:rFonts w:cs="Helvetica"/>
          <w:color w:val="auto"/>
          <w:szCs w:val="18"/>
          <w:lang w:val="en-GB"/>
        </w:rPr>
        <w:t xml:space="preserve"> will only be allowed </w:t>
      </w:r>
      <w:r w:rsidRPr="003675BB">
        <w:rPr>
          <w:rFonts w:cs="Helvetica"/>
          <w:b/>
          <w:bCs/>
          <w:iCs/>
          <w:color w:val="auto"/>
          <w:szCs w:val="18"/>
          <w:lang w:val="en-GB"/>
        </w:rPr>
        <w:t>after clear justification</w:t>
      </w:r>
      <w:r w:rsidRPr="003675BB">
        <w:rPr>
          <w:rFonts w:cs="Helvetica"/>
          <w:color w:val="auto"/>
          <w:szCs w:val="18"/>
          <w:lang w:val="en-GB"/>
        </w:rPr>
        <w:t xml:space="preserve"> was given </w:t>
      </w:r>
      <w:r w:rsidR="003675BB" w:rsidRPr="003675BB">
        <w:rPr>
          <w:rFonts w:cs="Helvetica"/>
          <w:color w:val="auto"/>
          <w:szCs w:val="18"/>
          <w:lang w:val="en-GB"/>
        </w:rPr>
        <w:t xml:space="preserve">to </w:t>
      </w:r>
      <w:r w:rsidRPr="003675BB">
        <w:rPr>
          <w:rFonts w:cs="Helvetica"/>
          <w:color w:val="auto"/>
          <w:szCs w:val="18"/>
          <w:lang w:val="en-GB"/>
        </w:rPr>
        <w:t>and accepted by the FAMHP.</w:t>
      </w:r>
    </w:p>
    <w:p w14:paraId="3DEFF8FC" w14:textId="77777777" w:rsidR="00043DAB" w:rsidRPr="00043DAB" w:rsidRDefault="00043DAB" w:rsidP="00AE1E75">
      <w:pPr>
        <w:autoSpaceDE w:val="0"/>
        <w:autoSpaceDN w:val="0"/>
        <w:adjustRightInd w:val="0"/>
        <w:spacing w:after="0" w:line="240" w:lineRule="auto"/>
        <w:jc w:val="left"/>
        <w:rPr>
          <w:rFonts w:cs="Helvetica"/>
          <w:color w:val="auto"/>
          <w:szCs w:val="18"/>
          <w:lang w:val="en-GB"/>
        </w:rPr>
      </w:pPr>
    </w:p>
    <w:p w14:paraId="3A2FA68D" w14:textId="77777777" w:rsidR="00043DAB" w:rsidRPr="00043DAB" w:rsidRDefault="00043DAB" w:rsidP="00AE1E75">
      <w:pPr>
        <w:autoSpaceDE w:val="0"/>
        <w:autoSpaceDN w:val="0"/>
        <w:adjustRightInd w:val="0"/>
        <w:spacing w:after="0" w:line="240" w:lineRule="auto"/>
        <w:jc w:val="left"/>
        <w:rPr>
          <w:rFonts w:cs="Helvetica"/>
          <w:color w:val="auto"/>
          <w:szCs w:val="18"/>
          <w:lang w:val="en-GB"/>
        </w:rPr>
      </w:pPr>
      <w:r w:rsidRPr="00043DAB">
        <w:rPr>
          <w:rFonts w:cs="Helvetica"/>
          <w:color w:val="auto"/>
          <w:szCs w:val="18"/>
          <w:lang w:val="en-GB"/>
        </w:rPr>
        <w:t xml:space="preserve">If a planned submission for which a timeslot was reserved, is </w:t>
      </w:r>
      <w:r w:rsidRPr="00493B5F">
        <w:rPr>
          <w:rFonts w:cs="Helvetica"/>
          <w:b/>
          <w:color w:val="auto"/>
          <w:szCs w:val="18"/>
          <w:lang w:val="en-GB"/>
        </w:rPr>
        <w:t>cancelled</w:t>
      </w:r>
      <w:r w:rsidRPr="00043DAB">
        <w:rPr>
          <w:rFonts w:cs="Helvetica"/>
          <w:color w:val="auto"/>
          <w:szCs w:val="18"/>
          <w:lang w:val="en-GB"/>
        </w:rPr>
        <w:t xml:space="preserve">, the FAMHP </w:t>
      </w:r>
      <w:r w:rsidR="003675BB">
        <w:rPr>
          <w:rFonts w:cs="Helvetica"/>
          <w:color w:val="auto"/>
          <w:szCs w:val="18"/>
          <w:lang w:val="en-GB"/>
        </w:rPr>
        <w:t>needs to be notified as soon as possible.</w:t>
      </w:r>
    </w:p>
    <w:p w14:paraId="5115423E" w14:textId="77777777" w:rsidR="00043DAB" w:rsidRPr="00043DAB" w:rsidRDefault="00043DAB" w:rsidP="00AE1E75">
      <w:pPr>
        <w:autoSpaceDE w:val="0"/>
        <w:autoSpaceDN w:val="0"/>
        <w:adjustRightInd w:val="0"/>
        <w:spacing w:after="0" w:line="240" w:lineRule="auto"/>
        <w:jc w:val="left"/>
        <w:rPr>
          <w:rFonts w:cs="Helvetica"/>
          <w:color w:val="auto"/>
          <w:szCs w:val="18"/>
          <w:lang w:val="en-GB"/>
        </w:rPr>
      </w:pPr>
    </w:p>
    <w:p w14:paraId="379B2841" w14:textId="5282EFD9" w:rsidR="00043DAB" w:rsidRPr="00043DAB" w:rsidRDefault="00043DAB" w:rsidP="00AE1E75">
      <w:pPr>
        <w:autoSpaceDE w:val="0"/>
        <w:autoSpaceDN w:val="0"/>
        <w:adjustRightInd w:val="0"/>
        <w:spacing w:after="0" w:line="240" w:lineRule="auto"/>
        <w:jc w:val="left"/>
        <w:rPr>
          <w:rFonts w:cs="Helvetica"/>
          <w:color w:val="auto"/>
          <w:szCs w:val="18"/>
          <w:lang w:val="en-GB"/>
        </w:rPr>
      </w:pPr>
      <w:r w:rsidRPr="00043DAB">
        <w:rPr>
          <w:rFonts w:cs="Helvetica"/>
          <w:color w:val="auto"/>
          <w:szCs w:val="18"/>
          <w:lang w:val="en-GB"/>
        </w:rPr>
        <w:t>Within existing active substances, priority will be given to active substance</w:t>
      </w:r>
      <w:r w:rsidR="0066581E">
        <w:rPr>
          <w:rFonts w:cs="Helvetica"/>
          <w:color w:val="auto"/>
          <w:szCs w:val="18"/>
          <w:lang w:val="en-GB"/>
        </w:rPr>
        <w:t>s</w:t>
      </w:r>
      <w:r w:rsidRPr="00043DAB">
        <w:rPr>
          <w:rFonts w:cs="Helvetica"/>
          <w:color w:val="auto"/>
          <w:szCs w:val="18"/>
          <w:lang w:val="en-GB"/>
        </w:rPr>
        <w:t xml:space="preserve"> for whic</w:t>
      </w:r>
      <w:r w:rsidR="00687D5F">
        <w:rPr>
          <w:rFonts w:cs="Helvetica"/>
          <w:color w:val="auto"/>
          <w:szCs w:val="18"/>
          <w:lang w:val="en-GB"/>
        </w:rPr>
        <w:t xml:space="preserve">h the FAMHP </w:t>
      </w:r>
      <w:r w:rsidR="0066581E">
        <w:rPr>
          <w:rFonts w:cs="Helvetica"/>
          <w:color w:val="auto"/>
          <w:szCs w:val="18"/>
          <w:lang w:val="en-GB"/>
        </w:rPr>
        <w:t xml:space="preserve">has </w:t>
      </w:r>
      <w:r w:rsidR="00687D5F">
        <w:rPr>
          <w:rFonts w:cs="Helvetica"/>
          <w:color w:val="auto"/>
          <w:szCs w:val="18"/>
          <w:lang w:val="en-GB"/>
        </w:rPr>
        <w:t>acted as RMS or (</w:t>
      </w:r>
      <w:r w:rsidR="0066581E">
        <w:rPr>
          <w:rFonts w:cs="Helvetica"/>
          <w:color w:val="auto"/>
          <w:szCs w:val="18"/>
          <w:lang w:val="en-GB"/>
        </w:rPr>
        <w:t>c</w:t>
      </w:r>
      <w:r w:rsidR="00687D5F">
        <w:rPr>
          <w:rFonts w:cs="Helvetica"/>
          <w:color w:val="auto"/>
          <w:szCs w:val="18"/>
          <w:lang w:val="en-GB"/>
        </w:rPr>
        <w:t>o-</w:t>
      </w:r>
      <w:r w:rsidRPr="00043DAB">
        <w:rPr>
          <w:rFonts w:cs="Helvetica"/>
          <w:color w:val="auto"/>
          <w:szCs w:val="18"/>
          <w:lang w:val="en-GB"/>
        </w:rPr>
        <w:t>)</w:t>
      </w:r>
      <w:r w:rsidR="0066581E">
        <w:rPr>
          <w:rFonts w:cs="Helvetica"/>
          <w:color w:val="auto"/>
          <w:szCs w:val="18"/>
          <w:lang w:val="en-GB"/>
        </w:rPr>
        <w:t>r</w:t>
      </w:r>
      <w:r w:rsidRPr="00043DAB">
        <w:rPr>
          <w:rFonts w:cs="Helvetica"/>
          <w:color w:val="auto"/>
          <w:szCs w:val="18"/>
          <w:lang w:val="en-GB"/>
        </w:rPr>
        <w:t>apporteur in the past.</w:t>
      </w:r>
    </w:p>
    <w:p w14:paraId="56641663" w14:textId="77777777" w:rsidR="00043DAB" w:rsidRPr="00687D5F" w:rsidRDefault="00043DAB" w:rsidP="00AE1E75">
      <w:pPr>
        <w:autoSpaceDE w:val="0"/>
        <w:autoSpaceDN w:val="0"/>
        <w:adjustRightInd w:val="0"/>
        <w:spacing w:after="0" w:line="240" w:lineRule="auto"/>
        <w:jc w:val="left"/>
        <w:rPr>
          <w:rFonts w:cs="Helvetica"/>
          <w:color w:val="000000"/>
          <w:szCs w:val="18"/>
          <w:lang w:val="en-GB"/>
        </w:rPr>
      </w:pPr>
    </w:p>
    <w:p w14:paraId="58BBA676" w14:textId="11C4B677" w:rsidR="00493B5F" w:rsidRPr="00493B5F" w:rsidRDefault="00043DAB" w:rsidP="00AE1E75">
      <w:pPr>
        <w:autoSpaceDE w:val="0"/>
        <w:autoSpaceDN w:val="0"/>
        <w:adjustRightInd w:val="0"/>
        <w:spacing w:after="0" w:line="240" w:lineRule="auto"/>
        <w:jc w:val="left"/>
        <w:rPr>
          <w:rFonts w:cs="Helvetica"/>
          <w:b/>
          <w:color w:val="000000"/>
          <w:szCs w:val="18"/>
          <w:lang w:val="en-GB"/>
        </w:rPr>
      </w:pPr>
      <w:r w:rsidRPr="00493B5F">
        <w:rPr>
          <w:rFonts w:cs="Helvetica"/>
          <w:b/>
          <w:color w:val="000000"/>
          <w:szCs w:val="18"/>
          <w:lang w:val="en-GB"/>
        </w:rPr>
        <w:t>Overview of the available FAMHP timeslots</w:t>
      </w:r>
    </w:p>
    <w:p w14:paraId="31EDD62F" w14:textId="77777777" w:rsidR="00043DAB" w:rsidRPr="00687D5F" w:rsidRDefault="00043DAB" w:rsidP="00AE1E75">
      <w:pPr>
        <w:autoSpaceDE w:val="0"/>
        <w:autoSpaceDN w:val="0"/>
        <w:adjustRightInd w:val="0"/>
        <w:spacing w:after="0" w:line="240" w:lineRule="auto"/>
        <w:jc w:val="left"/>
        <w:rPr>
          <w:rFonts w:cs="Helvetica"/>
          <w:color w:val="0000FF"/>
          <w:szCs w:val="18"/>
          <w:lang w:val="en-GB"/>
        </w:rPr>
      </w:pPr>
    </w:p>
    <w:tbl>
      <w:tblPr>
        <w:tblW w:w="80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2268"/>
        <w:gridCol w:w="2126"/>
      </w:tblGrid>
      <w:tr w:rsidR="00C52CBE" w:rsidRPr="00043DAB" w14:paraId="0F9D87E3" w14:textId="77777777" w:rsidTr="009421AD">
        <w:trPr>
          <w:trHeight w:val="327"/>
        </w:trPr>
        <w:tc>
          <w:tcPr>
            <w:tcW w:w="3645" w:type="dxa"/>
            <w:vMerge w:val="restart"/>
          </w:tcPr>
          <w:p w14:paraId="0C3E9056" w14:textId="77777777" w:rsidR="00C52CBE" w:rsidRPr="00043DAB" w:rsidRDefault="00C52CBE" w:rsidP="00AF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color w:val="000000"/>
                <w:szCs w:val="18"/>
              </w:rPr>
            </w:pPr>
            <w:r>
              <w:rPr>
                <w:rFonts w:cs="Helvetica"/>
                <w:color w:val="000000"/>
                <w:szCs w:val="18"/>
              </w:rPr>
              <w:t>Period</w:t>
            </w:r>
          </w:p>
        </w:tc>
        <w:tc>
          <w:tcPr>
            <w:tcW w:w="4394" w:type="dxa"/>
            <w:gridSpan w:val="2"/>
          </w:tcPr>
          <w:p w14:paraId="5733DCC0" w14:textId="5C441207" w:rsidR="00C52CBE" w:rsidRPr="00043DAB" w:rsidRDefault="00C52CBE" w:rsidP="00AF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color w:val="000000"/>
                <w:szCs w:val="18"/>
              </w:rPr>
            </w:pPr>
            <w:r>
              <w:rPr>
                <w:rFonts w:cs="Helvetica"/>
                <w:color w:val="000000"/>
                <w:szCs w:val="18"/>
                <w:lang w:val="en-GB"/>
              </w:rPr>
              <w:t>Available timeslots</w:t>
            </w:r>
          </w:p>
        </w:tc>
      </w:tr>
      <w:tr w:rsidR="00C52CBE" w:rsidRPr="00043DAB" w14:paraId="660EBB08" w14:textId="77777777" w:rsidTr="009421AD">
        <w:tc>
          <w:tcPr>
            <w:tcW w:w="3645" w:type="dxa"/>
            <w:vMerge/>
          </w:tcPr>
          <w:p w14:paraId="2972D23A" w14:textId="77777777" w:rsidR="00C52CBE" w:rsidRPr="00043DAB" w:rsidRDefault="00C52CBE" w:rsidP="00AF303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Helvetica"/>
                <w:color w:val="000000"/>
                <w:szCs w:val="18"/>
              </w:rPr>
            </w:pPr>
          </w:p>
        </w:tc>
        <w:tc>
          <w:tcPr>
            <w:tcW w:w="2268" w:type="dxa"/>
          </w:tcPr>
          <w:p w14:paraId="34F7CED7" w14:textId="77777777" w:rsidR="00C52CBE" w:rsidRPr="00043DAB" w:rsidRDefault="00C52CBE" w:rsidP="00AF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color w:val="000000"/>
                <w:szCs w:val="18"/>
                <w:lang w:val="en-GB"/>
              </w:rPr>
            </w:pPr>
            <w:r>
              <w:rPr>
                <w:rFonts w:cs="Helvetica"/>
                <w:color w:val="000000"/>
                <w:szCs w:val="18"/>
                <w:lang w:val="en-GB"/>
              </w:rPr>
              <w:t>Foreseen</w:t>
            </w:r>
          </w:p>
        </w:tc>
        <w:tc>
          <w:tcPr>
            <w:tcW w:w="2126" w:type="dxa"/>
          </w:tcPr>
          <w:p w14:paraId="21C6EACB" w14:textId="77777777" w:rsidR="00C52CBE" w:rsidRPr="00043DAB" w:rsidRDefault="00C52CBE" w:rsidP="00AF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color w:val="000000"/>
                <w:szCs w:val="18"/>
              </w:rPr>
            </w:pPr>
            <w:r>
              <w:rPr>
                <w:rFonts w:cs="Helvetica"/>
                <w:color w:val="000000"/>
                <w:szCs w:val="18"/>
              </w:rPr>
              <w:t>Remaining</w:t>
            </w:r>
          </w:p>
        </w:tc>
      </w:tr>
      <w:tr w:rsidR="00C52CBE" w:rsidRPr="00043DAB" w14:paraId="0CB25955" w14:textId="77777777" w:rsidTr="009421AD">
        <w:trPr>
          <w:trHeight w:val="335"/>
        </w:trPr>
        <w:tc>
          <w:tcPr>
            <w:tcW w:w="3645" w:type="dxa"/>
          </w:tcPr>
          <w:p w14:paraId="5E2A014A" w14:textId="14058C70" w:rsidR="00C52CBE" w:rsidRPr="00043DAB" w:rsidRDefault="00C52CBE" w:rsidP="00AF303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Helvetica"/>
                <w:color w:val="000000"/>
                <w:szCs w:val="18"/>
              </w:rPr>
            </w:pPr>
            <w:r>
              <w:rPr>
                <w:rFonts w:cs="Helvetica"/>
                <w:color w:val="000000"/>
                <w:szCs w:val="18"/>
              </w:rPr>
              <w:t>1</w:t>
            </w:r>
            <w:r w:rsidR="0066581E">
              <w:rPr>
                <w:rFonts w:cs="Helvetica"/>
                <w:color w:val="000000"/>
                <w:szCs w:val="18"/>
              </w:rPr>
              <w:t xml:space="preserve"> January </w:t>
            </w:r>
            <w:r>
              <w:rPr>
                <w:rFonts w:cs="Helvetica"/>
                <w:color w:val="000000"/>
                <w:szCs w:val="18"/>
              </w:rPr>
              <w:t>2022 – 31</w:t>
            </w:r>
            <w:r w:rsidR="0066581E">
              <w:rPr>
                <w:rFonts w:cs="Helvetica"/>
                <w:color w:val="000000"/>
                <w:szCs w:val="18"/>
              </w:rPr>
              <w:t xml:space="preserve"> December </w:t>
            </w:r>
            <w:r>
              <w:rPr>
                <w:rFonts w:cs="Helvetica"/>
                <w:color w:val="000000"/>
                <w:szCs w:val="18"/>
              </w:rPr>
              <w:t>2022</w:t>
            </w:r>
          </w:p>
        </w:tc>
        <w:tc>
          <w:tcPr>
            <w:tcW w:w="2268" w:type="dxa"/>
          </w:tcPr>
          <w:p w14:paraId="0C80567E" w14:textId="77777777" w:rsidR="00C52CBE" w:rsidRPr="00043DAB" w:rsidRDefault="00C52CBE" w:rsidP="00AF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color w:val="000000"/>
                <w:szCs w:val="18"/>
              </w:rPr>
            </w:pPr>
            <w:r>
              <w:rPr>
                <w:rFonts w:cs="Helvetica"/>
                <w:color w:val="000000"/>
                <w:szCs w:val="18"/>
              </w:rPr>
              <w:t>5</w:t>
            </w:r>
          </w:p>
        </w:tc>
        <w:tc>
          <w:tcPr>
            <w:tcW w:w="2126" w:type="dxa"/>
          </w:tcPr>
          <w:p w14:paraId="3282D4C0" w14:textId="04F85B89" w:rsidR="00C52CBE" w:rsidRPr="00043DAB" w:rsidRDefault="002D3817" w:rsidP="00AF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color w:val="000000"/>
                <w:szCs w:val="18"/>
              </w:rPr>
            </w:pPr>
            <w:r>
              <w:rPr>
                <w:rFonts w:cs="Helvetica"/>
                <w:color w:val="000000"/>
                <w:szCs w:val="18"/>
              </w:rPr>
              <w:t>1</w:t>
            </w:r>
          </w:p>
        </w:tc>
      </w:tr>
    </w:tbl>
    <w:p w14:paraId="3119C162" w14:textId="77777777" w:rsidR="00043DAB" w:rsidRPr="00043DAB" w:rsidRDefault="00043DAB" w:rsidP="00AF3039">
      <w:pPr>
        <w:autoSpaceDE w:val="0"/>
        <w:autoSpaceDN w:val="0"/>
        <w:adjustRightInd w:val="0"/>
        <w:spacing w:after="0" w:line="240" w:lineRule="auto"/>
        <w:jc w:val="left"/>
        <w:rPr>
          <w:rFonts w:cs="Helvetica"/>
          <w:color w:val="000000"/>
          <w:szCs w:val="18"/>
        </w:rPr>
      </w:pPr>
    </w:p>
    <w:p w14:paraId="2714D8E8" w14:textId="77777777" w:rsidR="00C3622D" w:rsidRDefault="00C3622D" w:rsidP="00AF3039">
      <w:pPr>
        <w:autoSpaceDE w:val="0"/>
        <w:autoSpaceDN w:val="0"/>
        <w:adjustRightInd w:val="0"/>
        <w:spacing w:after="0" w:line="240" w:lineRule="auto"/>
        <w:jc w:val="left"/>
        <w:rPr>
          <w:rFonts w:cs="Helvetica"/>
          <w:bCs/>
          <w:color w:val="auto"/>
          <w:szCs w:val="18"/>
          <w:lang w:val="en-GB"/>
        </w:rPr>
      </w:pPr>
    </w:p>
    <w:tbl>
      <w:tblPr>
        <w:tblW w:w="80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2268"/>
        <w:gridCol w:w="2126"/>
      </w:tblGrid>
      <w:tr w:rsidR="00C52CBE" w:rsidRPr="00043DAB" w14:paraId="427B65EA" w14:textId="77777777" w:rsidTr="009421AD">
        <w:trPr>
          <w:trHeight w:val="327"/>
        </w:trPr>
        <w:tc>
          <w:tcPr>
            <w:tcW w:w="3645" w:type="dxa"/>
            <w:vMerge w:val="restart"/>
          </w:tcPr>
          <w:p w14:paraId="65EF7CBC" w14:textId="77777777" w:rsidR="00C52CBE" w:rsidRPr="00043DAB" w:rsidRDefault="00C52CBE" w:rsidP="000D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color w:val="000000"/>
                <w:szCs w:val="18"/>
              </w:rPr>
            </w:pPr>
            <w:r>
              <w:rPr>
                <w:rFonts w:cs="Helvetica"/>
                <w:color w:val="000000"/>
                <w:szCs w:val="18"/>
              </w:rPr>
              <w:t>Period</w:t>
            </w:r>
          </w:p>
        </w:tc>
        <w:tc>
          <w:tcPr>
            <w:tcW w:w="4394" w:type="dxa"/>
            <w:gridSpan w:val="2"/>
          </w:tcPr>
          <w:p w14:paraId="2F912E89" w14:textId="1C4ABF6D" w:rsidR="00C52CBE" w:rsidRPr="00043DAB" w:rsidRDefault="00C52CBE" w:rsidP="000D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color w:val="000000"/>
                <w:szCs w:val="18"/>
              </w:rPr>
            </w:pPr>
            <w:r>
              <w:rPr>
                <w:rFonts w:cs="Helvetica"/>
                <w:color w:val="000000"/>
                <w:szCs w:val="18"/>
              </w:rPr>
              <w:t>Available timeslots</w:t>
            </w:r>
          </w:p>
        </w:tc>
      </w:tr>
      <w:tr w:rsidR="00C52CBE" w:rsidRPr="00043DAB" w14:paraId="5C47E9D0" w14:textId="77777777" w:rsidTr="009421AD">
        <w:tc>
          <w:tcPr>
            <w:tcW w:w="3645" w:type="dxa"/>
            <w:vMerge/>
          </w:tcPr>
          <w:p w14:paraId="1301AB23" w14:textId="77777777" w:rsidR="00C52CBE" w:rsidRPr="00043DAB" w:rsidRDefault="00C52CBE" w:rsidP="000D4E1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Helvetica"/>
                <w:color w:val="000000"/>
                <w:szCs w:val="18"/>
              </w:rPr>
            </w:pPr>
          </w:p>
        </w:tc>
        <w:tc>
          <w:tcPr>
            <w:tcW w:w="2268" w:type="dxa"/>
          </w:tcPr>
          <w:p w14:paraId="420F0B1F" w14:textId="77777777" w:rsidR="00C52CBE" w:rsidRPr="00043DAB" w:rsidRDefault="00C52CBE" w:rsidP="000D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color w:val="000000"/>
                <w:szCs w:val="18"/>
                <w:lang w:val="en-GB"/>
              </w:rPr>
            </w:pPr>
            <w:r>
              <w:rPr>
                <w:rFonts w:cs="Helvetica"/>
                <w:color w:val="000000"/>
                <w:szCs w:val="18"/>
                <w:lang w:val="en-GB"/>
              </w:rPr>
              <w:t>Foreseen</w:t>
            </w:r>
          </w:p>
        </w:tc>
        <w:tc>
          <w:tcPr>
            <w:tcW w:w="2126" w:type="dxa"/>
          </w:tcPr>
          <w:p w14:paraId="562A80F2" w14:textId="77777777" w:rsidR="00C52CBE" w:rsidRPr="00043DAB" w:rsidRDefault="00C52CBE" w:rsidP="000D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color w:val="000000"/>
                <w:szCs w:val="18"/>
              </w:rPr>
            </w:pPr>
            <w:r>
              <w:rPr>
                <w:rFonts w:cs="Helvetica"/>
                <w:color w:val="000000"/>
                <w:szCs w:val="18"/>
              </w:rPr>
              <w:t>Remaining</w:t>
            </w:r>
          </w:p>
        </w:tc>
      </w:tr>
      <w:tr w:rsidR="00C52CBE" w:rsidRPr="00043DAB" w14:paraId="50D2E7BC" w14:textId="77777777" w:rsidTr="009421AD">
        <w:trPr>
          <w:trHeight w:val="335"/>
        </w:trPr>
        <w:tc>
          <w:tcPr>
            <w:tcW w:w="3645" w:type="dxa"/>
          </w:tcPr>
          <w:p w14:paraId="4DE1AFF2" w14:textId="3A905829" w:rsidR="00C52CBE" w:rsidRPr="00043DAB" w:rsidRDefault="00C52CBE" w:rsidP="000D4E1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Helvetica"/>
                <w:color w:val="000000"/>
                <w:szCs w:val="18"/>
              </w:rPr>
            </w:pPr>
            <w:r>
              <w:rPr>
                <w:rFonts w:cs="Helvetica"/>
                <w:color w:val="000000"/>
                <w:szCs w:val="18"/>
              </w:rPr>
              <w:t>1</w:t>
            </w:r>
            <w:r w:rsidR="0066581E">
              <w:rPr>
                <w:rFonts w:cs="Helvetica"/>
                <w:color w:val="000000"/>
                <w:szCs w:val="18"/>
              </w:rPr>
              <w:t xml:space="preserve"> January </w:t>
            </w:r>
            <w:r>
              <w:rPr>
                <w:rFonts w:cs="Helvetica"/>
                <w:color w:val="000000"/>
                <w:szCs w:val="18"/>
              </w:rPr>
              <w:t>2023 – 31</w:t>
            </w:r>
            <w:r w:rsidR="0066581E">
              <w:rPr>
                <w:rFonts w:cs="Helvetica"/>
                <w:color w:val="000000"/>
                <w:szCs w:val="18"/>
              </w:rPr>
              <w:t xml:space="preserve"> December </w:t>
            </w:r>
            <w:r>
              <w:rPr>
                <w:rFonts w:cs="Helvetica"/>
                <w:color w:val="000000"/>
                <w:szCs w:val="18"/>
              </w:rPr>
              <w:t>2023</w:t>
            </w:r>
          </w:p>
        </w:tc>
        <w:tc>
          <w:tcPr>
            <w:tcW w:w="2268" w:type="dxa"/>
          </w:tcPr>
          <w:p w14:paraId="6627B985" w14:textId="77777777" w:rsidR="00C52CBE" w:rsidRPr="00043DAB" w:rsidRDefault="00C52CBE" w:rsidP="000D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color w:val="000000"/>
                <w:szCs w:val="18"/>
              </w:rPr>
            </w:pPr>
            <w:r>
              <w:rPr>
                <w:rFonts w:cs="Helvetica"/>
                <w:color w:val="000000"/>
                <w:szCs w:val="18"/>
              </w:rPr>
              <w:t>5</w:t>
            </w:r>
          </w:p>
        </w:tc>
        <w:tc>
          <w:tcPr>
            <w:tcW w:w="2126" w:type="dxa"/>
          </w:tcPr>
          <w:p w14:paraId="1D04FEA8" w14:textId="445C6A93" w:rsidR="00C52CBE" w:rsidRPr="00043DAB" w:rsidRDefault="00C52CBE" w:rsidP="000D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color w:val="000000"/>
                <w:szCs w:val="18"/>
              </w:rPr>
            </w:pPr>
            <w:r>
              <w:rPr>
                <w:rFonts w:cs="Helvetica"/>
                <w:color w:val="000000"/>
                <w:szCs w:val="18"/>
              </w:rPr>
              <w:t>4</w:t>
            </w:r>
          </w:p>
        </w:tc>
      </w:tr>
    </w:tbl>
    <w:p w14:paraId="457F8DC4" w14:textId="77777777" w:rsidR="00C3622D" w:rsidRDefault="00C3622D" w:rsidP="00AF3039">
      <w:pPr>
        <w:autoSpaceDE w:val="0"/>
        <w:autoSpaceDN w:val="0"/>
        <w:adjustRightInd w:val="0"/>
        <w:spacing w:after="0" w:line="240" w:lineRule="auto"/>
        <w:jc w:val="left"/>
        <w:rPr>
          <w:rFonts w:cs="Helvetica"/>
          <w:bCs/>
          <w:color w:val="auto"/>
          <w:szCs w:val="18"/>
          <w:lang w:val="en-GB"/>
        </w:rPr>
      </w:pPr>
    </w:p>
    <w:p w14:paraId="7E3E9962" w14:textId="4E92F502" w:rsidR="009421AD" w:rsidRDefault="009421AD" w:rsidP="00AF3039">
      <w:pPr>
        <w:autoSpaceDE w:val="0"/>
        <w:autoSpaceDN w:val="0"/>
        <w:adjustRightInd w:val="0"/>
        <w:spacing w:after="0" w:line="240" w:lineRule="auto"/>
        <w:jc w:val="left"/>
        <w:rPr>
          <w:rFonts w:cs="Helvetica"/>
          <w:bCs/>
          <w:color w:val="auto"/>
          <w:szCs w:val="18"/>
          <w:lang w:val="en-GB"/>
        </w:rPr>
      </w:pPr>
      <w:r w:rsidRPr="00AB6132">
        <w:rPr>
          <w:rFonts w:cs="Helvetica"/>
          <w:b/>
          <w:color w:val="auto"/>
          <w:szCs w:val="18"/>
          <w:lang w:val="en-GB"/>
        </w:rPr>
        <w:t>Book a timeslot</w:t>
      </w:r>
    </w:p>
    <w:p w14:paraId="2D1193A2" w14:textId="61518EFF" w:rsidR="00043DAB" w:rsidRPr="00043DAB" w:rsidRDefault="009421AD" w:rsidP="00AF3039">
      <w:pPr>
        <w:autoSpaceDE w:val="0"/>
        <w:autoSpaceDN w:val="0"/>
        <w:adjustRightInd w:val="0"/>
        <w:spacing w:after="0" w:line="240" w:lineRule="auto"/>
        <w:jc w:val="left"/>
        <w:rPr>
          <w:rFonts w:cs="Helvetica"/>
          <w:color w:val="000000"/>
          <w:szCs w:val="18"/>
          <w:lang w:val="en-GB"/>
        </w:rPr>
      </w:pPr>
      <w:r>
        <w:rPr>
          <w:rFonts w:cs="Helvetica"/>
          <w:color w:val="000000"/>
          <w:szCs w:val="18"/>
          <w:lang w:val="en-GB"/>
        </w:rPr>
        <w:t>Please c</w:t>
      </w:r>
      <w:r w:rsidR="00043DAB" w:rsidRPr="00043DAB">
        <w:rPr>
          <w:rFonts w:cs="Helvetica"/>
          <w:color w:val="000000"/>
          <w:szCs w:val="18"/>
          <w:lang w:val="en-GB"/>
        </w:rPr>
        <w:t>omplete the ‘</w:t>
      </w:r>
      <w:hyperlink r:id="rId7" w:history="1">
        <w:r w:rsidR="00043DAB" w:rsidRPr="00AF3039">
          <w:rPr>
            <w:rStyle w:val="Hyperlink"/>
            <w:rFonts w:cs="Helvetica"/>
            <w:szCs w:val="18"/>
            <w:lang w:val="en-GB"/>
          </w:rPr>
          <w:t>Common Request Form</w:t>
        </w:r>
      </w:hyperlink>
      <w:r w:rsidR="00043DAB" w:rsidRPr="00043DAB">
        <w:rPr>
          <w:rFonts w:cs="Helvetica"/>
          <w:color w:val="000000"/>
          <w:szCs w:val="18"/>
          <w:lang w:val="en-GB"/>
        </w:rPr>
        <w:t>’ published on the CMDh websit</w:t>
      </w:r>
      <w:r w:rsidR="00AF3039">
        <w:rPr>
          <w:rFonts w:cs="Helvetica"/>
          <w:color w:val="000000"/>
          <w:szCs w:val="18"/>
          <w:lang w:val="en-GB"/>
        </w:rPr>
        <w:t>e and send it to</w:t>
      </w:r>
      <w:r w:rsidR="008E5EAF">
        <w:rPr>
          <w:rStyle w:val="Hyperlink"/>
          <w:rFonts w:cs="Helvetica"/>
          <w:szCs w:val="18"/>
          <w:lang w:val="en-GB"/>
        </w:rPr>
        <w:t xml:space="preserve"> </w:t>
      </w:r>
      <w:hyperlink r:id="rId8" w:history="1">
        <w:r w:rsidRPr="009421AD">
          <w:rPr>
            <w:rStyle w:val="Hyperlink"/>
            <w:rFonts w:cs="Helvetica"/>
            <w:szCs w:val="18"/>
            <w:lang w:val="en-GB"/>
          </w:rPr>
          <w:t>prelicensing@fagg-afmps.be</w:t>
        </w:r>
      </w:hyperlink>
      <w:r w:rsidR="00AF3039" w:rsidRPr="00AF3039">
        <w:rPr>
          <w:szCs w:val="18"/>
          <w:lang w:val="en-GB"/>
        </w:rPr>
        <w:t>.</w:t>
      </w:r>
      <w:r w:rsidR="00AF3039">
        <w:rPr>
          <w:szCs w:val="18"/>
          <w:lang w:val="en-GB"/>
        </w:rPr>
        <w:t xml:space="preserve"> </w:t>
      </w:r>
      <w:r w:rsidR="00AF3039">
        <w:rPr>
          <w:rFonts w:cs="Helvetica"/>
          <w:color w:val="000000"/>
          <w:szCs w:val="18"/>
          <w:lang w:val="en-GB"/>
        </w:rPr>
        <w:t>T</w:t>
      </w:r>
      <w:r w:rsidR="00043DAB" w:rsidRPr="00043DAB">
        <w:rPr>
          <w:rFonts w:cs="Helvetica"/>
          <w:color w:val="000000"/>
          <w:szCs w:val="18"/>
          <w:lang w:val="en-GB"/>
        </w:rPr>
        <w:t>he FAMHP will reply</w:t>
      </w:r>
      <w:r w:rsidR="00AF3039">
        <w:rPr>
          <w:rFonts w:cs="Helvetica"/>
          <w:color w:val="000000"/>
          <w:szCs w:val="18"/>
          <w:lang w:val="en-GB"/>
        </w:rPr>
        <w:t xml:space="preserve"> within ten calendar days.</w:t>
      </w:r>
    </w:p>
    <w:p w14:paraId="16597470" w14:textId="77777777" w:rsidR="00043DAB" w:rsidRDefault="00043DAB" w:rsidP="00AF3039">
      <w:pPr>
        <w:autoSpaceDE w:val="0"/>
        <w:autoSpaceDN w:val="0"/>
        <w:adjustRightInd w:val="0"/>
        <w:spacing w:after="0" w:line="240" w:lineRule="auto"/>
        <w:jc w:val="left"/>
        <w:rPr>
          <w:rFonts w:cs="Helvetica"/>
          <w:color w:val="000000"/>
          <w:szCs w:val="18"/>
          <w:u w:val="single"/>
          <w:lang w:val="en-GB"/>
        </w:rPr>
      </w:pPr>
    </w:p>
    <w:p w14:paraId="00D4A437" w14:textId="77777777" w:rsidR="00AF3039" w:rsidRPr="00687D5F" w:rsidRDefault="00AF3039" w:rsidP="00AF3039">
      <w:pPr>
        <w:autoSpaceDE w:val="0"/>
        <w:autoSpaceDN w:val="0"/>
        <w:adjustRightInd w:val="0"/>
        <w:spacing w:after="0" w:line="240" w:lineRule="auto"/>
        <w:jc w:val="left"/>
        <w:rPr>
          <w:rFonts w:cs="Helvetica"/>
          <w:b/>
          <w:color w:val="000000"/>
          <w:szCs w:val="18"/>
          <w:lang w:val="en-GB"/>
        </w:rPr>
      </w:pPr>
      <w:r w:rsidRPr="00687D5F">
        <w:rPr>
          <w:rFonts w:cs="Helvetica"/>
          <w:b/>
          <w:color w:val="000000"/>
          <w:szCs w:val="18"/>
          <w:lang w:val="en-GB"/>
        </w:rPr>
        <w:t xml:space="preserve">Legal </w:t>
      </w:r>
      <w:r w:rsidR="00687D5F" w:rsidRPr="00687D5F">
        <w:rPr>
          <w:rFonts w:cs="Helvetica"/>
          <w:b/>
          <w:color w:val="000000"/>
          <w:szCs w:val="18"/>
          <w:lang w:val="en-GB"/>
        </w:rPr>
        <w:t>base</w:t>
      </w:r>
    </w:p>
    <w:p w14:paraId="0B35A5F3" w14:textId="0B470C65" w:rsidR="00043DAB" w:rsidRPr="00687D5F" w:rsidRDefault="00043DAB" w:rsidP="00687D5F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cs="Helvetica"/>
          <w:color w:val="000000"/>
          <w:szCs w:val="18"/>
          <w:lang w:val="en-GB"/>
        </w:rPr>
      </w:pPr>
      <w:r w:rsidRPr="00687D5F">
        <w:rPr>
          <w:rFonts w:cs="Helvetica"/>
          <w:color w:val="000000"/>
          <w:szCs w:val="18"/>
          <w:lang w:val="en-GB"/>
        </w:rPr>
        <w:t xml:space="preserve">Full application: </w:t>
      </w:r>
      <w:hyperlink r:id="rId9" w:history="1">
        <w:r w:rsidRPr="00550D46">
          <w:rPr>
            <w:rStyle w:val="Hyperlink"/>
            <w:rFonts w:cs="Helvetica"/>
            <w:szCs w:val="18"/>
            <w:lang w:val="en-GB"/>
          </w:rPr>
          <w:t>Directive 2001/83</w:t>
        </w:r>
      </w:hyperlink>
      <w:r w:rsidR="00550D46">
        <w:rPr>
          <w:rFonts w:cs="Helvetica"/>
          <w:color w:val="000000"/>
          <w:szCs w:val="18"/>
          <w:lang w:val="en-GB"/>
        </w:rPr>
        <w:t>, a</w:t>
      </w:r>
      <w:r w:rsidRPr="00687D5F">
        <w:rPr>
          <w:rFonts w:cs="Helvetica"/>
          <w:color w:val="000000"/>
          <w:szCs w:val="18"/>
          <w:lang w:val="en-GB"/>
        </w:rPr>
        <w:t>rt</w:t>
      </w:r>
      <w:r w:rsidR="00550D46">
        <w:rPr>
          <w:rFonts w:cs="Helvetica"/>
          <w:color w:val="000000"/>
          <w:szCs w:val="18"/>
          <w:lang w:val="en-GB"/>
        </w:rPr>
        <w:t>icle</w:t>
      </w:r>
      <w:r w:rsidRPr="00687D5F">
        <w:rPr>
          <w:rFonts w:cs="Helvetica"/>
          <w:color w:val="000000"/>
          <w:szCs w:val="18"/>
          <w:lang w:val="en-GB"/>
        </w:rPr>
        <w:t xml:space="preserve"> 8.3</w:t>
      </w:r>
      <w:r w:rsidR="00550D46">
        <w:rPr>
          <w:rFonts w:cs="Helvetica"/>
          <w:color w:val="000000"/>
          <w:szCs w:val="18"/>
          <w:lang w:val="en-GB"/>
        </w:rPr>
        <w:t xml:space="preserve">, </w:t>
      </w:r>
      <w:r w:rsidRPr="00687D5F">
        <w:rPr>
          <w:rFonts w:cs="Helvetica"/>
          <w:color w:val="000000"/>
          <w:szCs w:val="18"/>
          <w:lang w:val="en-GB"/>
        </w:rPr>
        <w:t>10.a, 10.b</w:t>
      </w:r>
    </w:p>
    <w:p w14:paraId="242C22FC" w14:textId="359CD18A" w:rsidR="000F4E06" w:rsidRPr="00687D5F" w:rsidRDefault="00043DAB" w:rsidP="00687D5F">
      <w:pPr>
        <w:pStyle w:val="ListParagraph"/>
        <w:numPr>
          <w:ilvl w:val="0"/>
          <w:numId w:val="1"/>
        </w:numPr>
        <w:spacing w:after="0" w:line="240" w:lineRule="auto"/>
        <w:jc w:val="left"/>
        <w:rPr>
          <w:lang w:val="en-GB"/>
        </w:rPr>
      </w:pPr>
      <w:r w:rsidRPr="00687D5F">
        <w:rPr>
          <w:rFonts w:cs="Helvetica"/>
          <w:color w:val="000000"/>
          <w:szCs w:val="18"/>
          <w:lang w:val="en-GB"/>
        </w:rPr>
        <w:t xml:space="preserve">Abridged application: </w:t>
      </w:r>
      <w:hyperlink r:id="rId10" w:history="1">
        <w:r w:rsidRPr="00550D46">
          <w:rPr>
            <w:rStyle w:val="Hyperlink"/>
            <w:rFonts w:cs="Helvetica"/>
            <w:szCs w:val="18"/>
            <w:lang w:val="en-GB"/>
          </w:rPr>
          <w:t>Directive 2001/83</w:t>
        </w:r>
      </w:hyperlink>
      <w:r w:rsidR="00550D46">
        <w:rPr>
          <w:rFonts w:cs="Helvetica"/>
          <w:color w:val="000000"/>
          <w:szCs w:val="18"/>
          <w:lang w:val="en-GB"/>
        </w:rPr>
        <w:t>,</w:t>
      </w:r>
      <w:r w:rsidRPr="00687D5F">
        <w:rPr>
          <w:rFonts w:cs="Helvetica"/>
          <w:color w:val="000000"/>
          <w:szCs w:val="18"/>
          <w:lang w:val="en-GB"/>
        </w:rPr>
        <w:t xml:space="preserve"> </w:t>
      </w:r>
      <w:r w:rsidR="00550D46">
        <w:rPr>
          <w:rFonts w:cs="Helvetica"/>
          <w:color w:val="000000"/>
          <w:szCs w:val="18"/>
          <w:lang w:val="en-GB"/>
        </w:rPr>
        <w:t>a</w:t>
      </w:r>
      <w:r w:rsidR="00550D46" w:rsidRPr="00687D5F">
        <w:rPr>
          <w:rFonts w:cs="Helvetica"/>
          <w:color w:val="000000"/>
          <w:szCs w:val="18"/>
          <w:lang w:val="en-GB"/>
        </w:rPr>
        <w:t>rt</w:t>
      </w:r>
      <w:r w:rsidR="00550D46">
        <w:rPr>
          <w:rFonts w:cs="Helvetica"/>
          <w:color w:val="000000"/>
          <w:szCs w:val="18"/>
          <w:lang w:val="en-GB"/>
        </w:rPr>
        <w:t>icle</w:t>
      </w:r>
      <w:r w:rsidR="00550D46" w:rsidRPr="00687D5F">
        <w:rPr>
          <w:rFonts w:cs="Helvetica"/>
          <w:color w:val="000000"/>
          <w:szCs w:val="18"/>
          <w:lang w:val="en-GB"/>
        </w:rPr>
        <w:t xml:space="preserve"> </w:t>
      </w:r>
      <w:r w:rsidR="00493B5F" w:rsidRPr="00687D5F">
        <w:rPr>
          <w:rFonts w:cs="Helvetica"/>
          <w:color w:val="000000"/>
          <w:szCs w:val="18"/>
          <w:lang w:val="en-GB"/>
        </w:rPr>
        <w:t>10.1, 10.3, 10c, 16</w:t>
      </w:r>
    </w:p>
    <w:sectPr w:rsidR="000F4E06" w:rsidRPr="00687D5F" w:rsidSect="001211F5"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B7B7E" w14:textId="77777777" w:rsidR="000876E3" w:rsidRDefault="000876E3" w:rsidP="005F24D8">
      <w:pPr>
        <w:spacing w:after="0" w:line="240" w:lineRule="auto"/>
      </w:pPr>
      <w:r>
        <w:separator/>
      </w:r>
    </w:p>
  </w:endnote>
  <w:endnote w:type="continuationSeparator" w:id="0">
    <w:p w14:paraId="107BB577" w14:textId="77777777" w:rsidR="000876E3" w:rsidRDefault="000876E3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C945" w14:textId="77777777" w:rsidR="00AF3039" w:rsidRPr="004F30F6" w:rsidRDefault="00AF3039" w:rsidP="00B1312D">
    <w:pPr>
      <w:pStyle w:val="Header"/>
      <w:tabs>
        <w:tab w:val="clear" w:pos="9072"/>
      </w:tabs>
      <w:spacing w:line="324" w:lineRule="auto"/>
      <w:rPr>
        <w:color w:val="729BC8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EF57DD4" wp14:editId="3AE91232">
          <wp:simplePos x="0" y="0"/>
          <wp:positionH relativeFrom="column">
            <wp:posOffset>-279400</wp:posOffset>
          </wp:positionH>
          <wp:positionV relativeFrom="paragraph">
            <wp:posOffset>-12700</wp:posOffset>
          </wp:positionV>
          <wp:extent cx="209550" cy="228600"/>
          <wp:effectExtent l="0" t="0" r="0" b="0"/>
          <wp:wrapSquare wrapText="bothSides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729BC8"/>
        <w:sz w:val="14"/>
        <w:szCs w:val="14"/>
      </w:rPr>
      <w:t>fagg</w:t>
    </w:r>
    <w:r w:rsidRPr="000B73F7">
      <w:rPr>
        <w:color w:val="729BC8"/>
        <w:szCs w:val="18"/>
      </w:rPr>
      <w:tab/>
    </w:r>
    <w:r w:rsidRPr="000B73F7">
      <w:rPr>
        <w:color w:val="729BC8"/>
        <w:szCs w:val="18"/>
      </w:rPr>
      <w:fldChar w:fldCharType="begin"/>
    </w:r>
    <w:r w:rsidRPr="000B73F7">
      <w:rPr>
        <w:color w:val="729BC8"/>
        <w:szCs w:val="18"/>
      </w:rPr>
      <w:instrText>PAGE  \* Arabic  \* MERGEFORMAT</w:instrText>
    </w:r>
    <w:r w:rsidRPr="000B73F7">
      <w:rPr>
        <w:color w:val="729BC8"/>
        <w:szCs w:val="18"/>
      </w:rPr>
      <w:fldChar w:fldCharType="separate"/>
    </w:r>
    <w:r w:rsidRPr="00493B5F">
      <w:rPr>
        <w:noProof/>
        <w:color w:val="729BC8"/>
        <w:szCs w:val="18"/>
        <w:lang w:val="fr-FR"/>
      </w:rPr>
      <w:t>2</w:t>
    </w:r>
    <w:r w:rsidRPr="000B73F7">
      <w:rPr>
        <w:color w:val="729BC8"/>
        <w:szCs w:val="18"/>
      </w:rPr>
      <w:fldChar w:fldCharType="end"/>
    </w:r>
    <w:r w:rsidRPr="000B73F7">
      <w:rPr>
        <w:szCs w:val="18"/>
        <w:lang w:val="fr-FR"/>
      </w:rPr>
      <w:t xml:space="preserve"> </w:t>
    </w:r>
    <w:r w:rsidRPr="000B73F7">
      <w:rPr>
        <w:rFonts w:cs="Verdana"/>
        <w:color w:val="A6A6A6"/>
        <w:sz w:val="24"/>
        <w:szCs w:val="24"/>
      </w:rPr>
      <w:t>|</w:t>
    </w:r>
    <w:r w:rsidRPr="000B73F7">
      <w:rPr>
        <w:color w:val="A6A6A6"/>
        <w:szCs w:val="18"/>
        <w:lang w:val="fr-FR"/>
      </w:rPr>
      <w:t xml:space="preserve"> </w:t>
    </w:r>
    <w:r w:rsidR="006F6254">
      <w:rPr>
        <w:noProof/>
        <w:color w:val="A6A6A6"/>
        <w:szCs w:val="18"/>
        <w:lang w:val="fr-FR"/>
      </w:rPr>
      <w:fldChar w:fldCharType="begin"/>
    </w:r>
    <w:r w:rsidR="006F6254">
      <w:rPr>
        <w:noProof/>
        <w:color w:val="A6A6A6"/>
        <w:szCs w:val="18"/>
        <w:lang w:val="fr-FR"/>
      </w:rPr>
      <w:instrText>NUMPAGES  \* Arabic  \* MERGEFORMAT</w:instrText>
    </w:r>
    <w:r w:rsidR="006F6254">
      <w:rPr>
        <w:noProof/>
        <w:color w:val="A6A6A6"/>
        <w:szCs w:val="18"/>
        <w:lang w:val="fr-FR"/>
      </w:rPr>
      <w:fldChar w:fldCharType="separate"/>
    </w:r>
    <w:r w:rsidR="00D75DF4" w:rsidRPr="00D75DF4">
      <w:rPr>
        <w:noProof/>
        <w:color w:val="A6A6A6"/>
        <w:szCs w:val="18"/>
        <w:lang w:val="fr-FR"/>
      </w:rPr>
      <w:t>1</w:t>
    </w:r>
    <w:r w:rsidR="006F6254">
      <w:rPr>
        <w:noProof/>
        <w:color w:val="A6A6A6"/>
        <w:szCs w:val="18"/>
        <w:lang w:val="fr-FR"/>
      </w:rPr>
      <w:fldChar w:fldCharType="end"/>
    </w:r>
    <w:r w:rsidRPr="004F30F6">
      <w:rPr>
        <w:color w:val="729BC8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2FDF" w14:textId="77777777" w:rsidR="00AF3039" w:rsidRDefault="00AF3039" w:rsidP="001211F5">
    <w:pPr>
      <w:pStyle w:val="Footer"/>
      <w:tabs>
        <w:tab w:val="clear" w:pos="4536"/>
        <w:tab w:val="clear" w:pos="9072"/>
        <w:tab w:val="center" w:pos="4819"/>
        <w:tab w:val="right" w:pos="9638"/>
      </w:tabs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0F81B6DD" wp14:editId="7E50EE69">
          <wp:simplePos x="0" y="0"/>
          <wp:positionH relativeFrom="column">
            <wp:posOffset>6172200</wp:posOffset>
          </wp:positionH>
          <wp:positionV relativeFrom="paragraph">
            <wp:posOffset>20955</wp:posOffset>
          </wp:positionV>
          <wp:extent cx="342900" cy="24892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48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73F7">
      <w:rPr>
        <w:color w:val="729BC8"/>
        <w:szCs w:val="18"/>
      </w:rP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C5E5D" w14:textId="77777777" w:rsidR="000876E3" w:rsidRDefault="000876E3" w:rsidP="005F24D8">
      <w:pPr>
        <w:spacing w:after="0" w:line="240" w:lineRule="auto"/>
      </w:pPr>
      <w:r>
        <w:separator/>
      </w:r>
    </w:p>
  </w:footnote>
  <w:footnote w:type="continuationSeparator" w:id="0">
    <w:p w14:paraId="54423C48" w14:textId="77777777" w:rsidR="000876E3" w:rsidRDefault="000876E3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Look w:val="00A0" w:firstRow="1" w:lastRow="0" w:firstColumn="1" w:lastColumn="0" w:noHBand="0" w:noVBand="0"/>
    </w:tblPr>
    <w:tblGrid>
      <w:gridCol w:w="5070"/>
      <w:gridCol w:w="5278"/>
    </w:tblGrid>
    <w:tr w:rsidR="00AF3039" w:rsidRPr="00493DB6" w14:paraId="6EF481C4" w14:textId="77777777" w:rsidTr="00A12DE5">
      <w:trPr>
        <w:trHeight w:val="1211"/>
      </w:trPr>
      <w:tc>
        <w:tcPr>
          <w:tcW w:w="5070" w:type="dxa"/>
        </w:tcPr>
        <w:p w14:paraId="57E67BFB" w14:textId="77777777" w:rsidR="00AF3039" w:rsidRPr="00493DB6" w:rsidRDefault="00AF3039" w:rsidP="00522209">
          <w:pPr>
            <w:pStyle w:val="Header"/>
            <w:rPr>
              <w:rFonts w:ascii="Verdana" w:hAnsi="Verdana"/>
              <w:noProof/>
              <w:lang w:val="nl-BE" w:eastAsia="fr-BE"/>
            </w:rPr>
          </w:pPr>
          <w:r>
            <w:rPr>
              <w:rFonts w:ascii="Verdana" w:hAnsi="Verdana"/>
              <w:noProof/>
              <w:lang w:val="en-GB" w:eastAsia="en-GB"/>
            </w:rPr>
            <w:drawing>
              <wp:inline distT="0" distB="0" distL="0" distR="0" wp14:anchorId="1A6BDC63" wp14:editId="36F27BBC">
                <wp:extent cx="2311400" cy="872834"/>
                <wp:effectExtent l="0" t="0" r="0" b="3810"/>
                <wp:docPr id="4" name="Picture 4" descr="G:\0 NIEUWE STRUCTUUR - NOUVELLE STRUCTURE\Toolbox van de Afdeling Communicatie - boîte à outils de la Division Communication\Logo's - logos\fagg - afmps\logo def jpg_png\afmps Logo En - CMY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0 NIEUWE STRUCTUUR - NOUVELLE STRUCTURE\Toolbox van de Afdeling Communicatie - boîte à outils de la Division Communication\Logo's - logos\fagg - afmps\logo def jpg_png\afmps Logo En - CMY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0252" cy="879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8" w:type="dxa"/>
        </w:tcPr>
        <w:p w14:paraId="402F3AEE" w14:textId="77777777" w:rsidR="00AF3039" w:rsidRPr="00493DB6" w:rsidRDefault="00AF3039" w:rsidP="00A135EA">
          <w:pPr>
            <w:pStyle w:val="Header"/>
            <w:ind w:left="175"/>
            <w:rPr>
              <w:rFonts w:ascii="Verdana" w:hAnsi="Verdana"/>
              <w:lang w:val="nl-BE"/>
            </w:rPr>
          </w:pPr>
        </w:p>
      </w:tc>
    </w:tr>
    <w:tr w:rsidR="00AF3039" w:rsidRPr="00493DB6" w14:paraId="0C297B8D" w14:textId="77777777" w:rsidTr="00A12DE5">
      <w:trPr>
        <w:trHeight w:val="472"/>
      </w:trPr>
      <w:tc>
        <w:tcPr>
          <w:tcW w:w="5070" w:type="dxa"/>
          <w:tcMar>
            <w:left w:w="567" w:type="dxa"/>
          </w:tcMar>
          <w:vAlign w:val="bottom"/>
        </w:tcPr>
        <w:p w14:paraId="35233D15" w14:textId="77777777" w:rsidR="00AF3039" w:rsidRPr="00493DB6" w:rsidRDefault="00AF3039" w:rsidP="00043DAB">
          <w:pPr>
            <w:spacing w:after="0" w:line="240" w:lineRule="auto"/>
            <w:ind w:right="-1"/>
            <w:jc w:val="left"/>
            <w:rPr>
              <w:color w:val="729BC8"/>
              <w:sz w:val="10"/>
              <w:szCs w:val="10"/>
              <w:lang w:val="fr-FR"/>
            </w:rPr>
          </w:pPr>
        </w:p>
      </w:tc>
      <w:tc>
        <w:tcPr>
          <w:tcW w:w="5278" w:type="dxa"/>
          <w:tcMar>
            <w:top w:w="0" w:type="dxa"/>
          </w:tcMar>
        </w:tcPr>
        <w:p w14:paraId="23EB124B" w14:textId="77777777" w:rsidR="00AF3039" w:rsidRPr="00493DB6" w:rsidRDefault="00AF3039" w:rsidP="00B1312D">
          <w:pPr>
            <w:pStyle w:val="Header"/>
            <w:spacing w:line="360" w:lineRule="auto"/>
            <w:ind w:left="-108"/>
            <w:rPr>
              <w:rFonts w:ascii="Verdana" w:hAnsi="Verdana"/>
              <w:lang w:val="fr-FR"/>
            </w:rPr>
          </w:pPr>
        </w:p>
      </w:tc>
    </w:tr>
  </w:tbl>
  <w:p w14:paraId="2E757B75" w14:textId="3F3BB618" w:rsidR="00AF3039" w:rsidRPr="00210FAC" w:rsidRDefault="00210FAC" w:rsidP="00043DAB">
    <w:pPr>
      <w:spacing w:after="0" w:line="240" w:lineRule="auto"/>
      <w:ind w:right="-1"/>
      <w:jc w:val="left"/>
      <w:rPr>
        <w:color w:val="729BC8"/>
        <w:sz w:val="14"/>
        <w:szCs w:val="14"/>
        <w:lang w:val="en-US"/>
      </w:rPr>
    </w:pPr>
    <w:r w:rsidRPr="00210FAC">
      <w:rPr>
        <w:color w:val="729BC8"/>
        <w:sz w:val="14"/>
        <w:szCs w:val="14"/>
        <w:lang w:val="en-US"/>
      </w:rPr>
      <w:t>DG PRE authorisation</w:t>
    </w:r>
    <w:r w:rsidR="00AF3039" w:rsidRPr="00210FAC">
      <w:rPr>
        <w:color w:val="729BC8"/>
        <w:sz w:val="14"/>
        <w:szCs w:val="14"/>
        <w:lang w:val="en-US"/>
      </w:rPr>
      <w:t>/</w:t>
    </w:r>
    <w:r w:rsidRPr="00210FAC">
      <w:rPr>
        <w:color w:val="729BC8"/>
        <w:sz w:val="14"/>
        <w:szCs w:val="14"/>
        <w:lang w:val="en-US"/>
      </w:rPr>
      <w:t>Marketing Authorisation Division</w:t>
    </w:r>
    <w:r w:rsidR="00550D46">
      <w:rPr>
        <w:color w:val="729BC8"/>
        <w:sz w:val="14"/>
        <w:szCs w:val="14"/>
        <w:lang w:val="en-US"/>
      </w:rPr>
      <w:t xml:space="preserve"> </w:t>
    </w:r>
    <w:r w:rsidRPr="00210FAC">
      <w:rPr>
        <w:color w:val="729BC8"/>
        <w:sz w:val="14"/>
        <w:szCs w:val="14"/>
        <w:lang w:val="en-US"/>
      </w:rPr>
      <w:t>(human</w:t>
    </w:r>
    <w:r w:rsidR="00550D46">
      <w:rPr>
        <w:color w:val="729BC8"/>
        <w:sz w:val="14"/>
        <w:szCs w:val="14"/>
        <w:lang w:val="en-US"/>
      </w:rPr>
      <w:t xml:space="preserve"> use</w:t>
    </w:r>
    <w:r w:rsidRPr="00210FAC">
      <w:rPr>
        <w:color w:val="729BC8"/>
        <w:sz w:val="14"/>
        <w:szCs w:val="14"/>
        <w:lang w:val="en-US"/>
      </w:rPr>
      <w:t>)/MRP</w:t>
    </w:r>
    <w:r w:rsidR="00550D46">
      <w:rPr>
        <w:color w:val="729BC8"/>
        <w:sz w:val="14"/>
        <w:szCs w:val="14"/>
        <w:lang w:val="en-US"/>
      </w:rPr>
      <w:t xml:space="preserve">, </w:t>
    </w:r>
    <w:r w:rsidRPr="00210FAC">
      <w:rPr>
        <w:color w:val="729BC8"/>
        <w:sz w:val="14"/>
        <w:szCs w:val="14"/>
        <w:lang w:val="en-US"/>
      </w:rPr>
      <w:t>DCP</w:t>
    </w:r>
    <w:r w:rsidR="00550D46">
      <w:rPr>
        <w:color w:val="729BC8"/>
        <w:sz w:val="14"/>
        <w:szCs w:val="14"/>
        <w:lang w:val="en-US"/>
      </w:rPr>
      <w:t xml:space="preserve"> and </w:t>
    </w:r>
    <w:r w:rsidRPr="00210FAC">
      <w:rPr>
        <w:color w:val="729BC8"/>
        <w:sz w:val="14"/>
        <w:szCs w:val="14"/>
        <w:lang w:val="en-US"/>
      </w:rPr>
      <w:t>NP Entity</w:t>
    </w:r>
  </w:p>
  <w:p w14:paraId="6C0E09EC" w14:textId="77777777" w:rsidR="00AF3039" w:rsidRPr="00210FAC" w:rsidRDefault="00AF3039">
    <w:pPr>
      <w:pStyle w:val="Header"/>
      <w:rPr>
        <w:rFonts w:ascii="Verdana" w:hAnsi="Verdana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A009D"/>
    <w:multiLevelType w:val="hybridMultilevel"/>
    <w:tmpl w:val="C004F464"/>
    <w:lvl w:ilvl="0" w:tplc="CEF409C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F612A"/>
    <w:multiLevelType w:val="hybridMultilevel"/>
    <w:tmpl w:val="89DC21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12606"/>
    <w:rsid w:val="00015B8A"/>
    <w:rsid w:val="000255F9"/>
    <w:rsid w:val="00043DAB"/>
    <w:rsid w:val="00087174"/>
    <w:rsid w:val="000876E3"/>
    <w:rsid w:val="000B73F7"/>
    <w:rsid w:val="000D2BCA"/>
    <w:rsid w:val="000E581D"/>
    <w:rsid w:val="000F4E06"/>
    <w:rsid w:val="001211F5"/>
    <w:rsid w:val="00130851"/>
    <w:rsid w:val="001350CB"/>
    <w:rsid w:val="00154523"/>
    <w:rsid w:val="001859E3"/>
    <w:rsid w:val="001A0C1C"/>
    <w:rsid w:val="00204D2E"/>
    <w:rsid w:val="00210FAC"/>
    <w:rsid w:val="002227CB"/>
    <w:rsid w:val="0026288A"/>
    <w:rsid w:val="002C7E47"/>
    <w:rsid w:val="002D3817"/>
    <w:rsid w:val="002F4EE8"/>
    <w:rsid w:val="0033122F"/>
    <w:rsid w:val="0033645D"/>
    <w:rsid w:val="003675BB"/>
    <w:rsid w:val="003D7AAA"/>
    <w:rsid w:val="003E050A"/>
    <w:rsid w:val="003E07F8"/>
    <w:rsid w:val="003F23B5"/>
    <w:rsid w:val="003F2FF6"/>
    <w:rsid w:val="004250D2"/>
    <w:rsid w:val="00431EC8"/>
    <w:rsid w:val="00433BC9"/>
    <w:rsid w:val="004403B8"/>
    <w:rsid w:val="0045577B"/>
    <w:rsid w:val="00493B5F"/>
    <w:rsid w:val="00493DB6"/>
    <w:rsid w:val="004A61ED"/>
    <w:rsid w:val="004F30F6"/>
    <w:rsid w:val="00522209"/>
    <w:rsid w:val="005247B6"/>
    <w:rsid w:val="00550D46"/>
    <w:rsid w:val="0057579E"/>
    <w:rsid w:val="005C4192"/>
    <w:rsid w:val="005E44D1"/>
    <w:rsid w:val="005F06D2"/>
    <w:rsid w:val="005F19ED"/>
    <w:rsid w:val="005F24D8"/>
    <w:rsid w:val="005F34C6"/>
    <w:rsid w:val="00637A98"/>
    <w:rsid w:val="0064388C"/>
    <w:rsid w:val="00654C4C"/>
    <w:rsid w:val="00656CDC"/>
    <w:rsid w:val="006649EB"/>
    <w:rsid w:val="0066581E"/>
    <w:rsid w:val="00667BE8"/>
    <w:rsid w:val="00673F89"/>
    <w:rsid w:val="00687D5F"/>
    <w:rsid w:val="00692934"/>
    <w:rsid w:val="006B13DB"/>
    <w:rsid w:val="006B7E13"/>
    <w:rsid w:val="006C4ABB"/>
    <w:rsid w:val="006C6561"/>
    <w:rsid w:val="006E7672"/>
    <w:rsid w:val="006F4082"/>
    <w:rsid w:val="006F6254"/>
    <w:rsid w:val="00713017"/>
    <w:rsid w:val="0073630D"/>
    <w:rsid w:val="007466ED"/>
    <w:rsid w:val="00746B47"/>
    <w:rsid w:val="007804C5"/>
    <w:rsid w:val="007B562B"/>
    <w:rsid w:val="00806494"/>
    <w:rsid w:val="008E5EAF"/>
    <w:rsid w:val="009154E9"/>
    <w:rsid w:val="009309AF"/>
    <w:rsid w:val="009421AD"/>
    <w:rsid w:val="00947C2D"/>
    <w:rsid w:val="00950733"/>
    <w:rsid w:val="00952725"/>
    <w:rsid w:val="00970DFA"/>
    <w:rsid w:val="00981946"/>
    <w:rsid w:val="00983B2D"/>
    <w:rsid w:val="009C0F5F"/>
    <w:rsid w:val="009C2A6C"/>
    <w:rsid w:val="009E2A38"/>
    <w:rsid w:val="00A003B7"/>
    <w:rsid w:val="00A12AAA"/>
    <w:rsid w:val="00A12DE5"/>
    <w:rsid w:val="00A135EA"/>
    <w:rsid w:val="00A552C0"/>
    <w:rsid w:val="00A64DFF"/>
    <w:rsid w:val="00A9001F"/>
    <w:rsid w:val="00A90121"/>
    <w:rsid w:val="00AB6132"/>
    <w:rsid w:val="00AC4318"/>
    <w:rsid w:val="00AE1E75"/>
    <w:rsid w:val="00AF3039"/>
    <w:rsid w:val="00B0332F"/>
    <w:rsid w:val="00B0642A"/>
    <w:rsid w:val="00B1312D"/>
    <w:rsid w:val="00B1335F"/>
    <w:rsid w:val="00B1506F"/>
    <w:rsid w:val="00B2410D"/>
    <w:rsid w:val="00B300CD"/>
    <w:rsid w:val="00B32EA7"/>
    <w:rsid w:val="00B3380F"/>
    <w:rsid w:val="00B41FD3"/>
    <w:rsid w:val="00B91D78"/>
    <w:rsid w:val="00BD19E8"/>
    <w:rsid w:val="00C21839"/>
    <w:rsid w:val="00C3622D"/>
    <w:rsid w:val="00C52CBE"/>
    <w:rsid w:val="00D24B45"/>
    <w:rsid w:val="00D64620"/>
    <w:rsid w:val="00D75DF4"/>
    <w:rsid w:val="00DD04D3"/>
    <w:rsid w:val="00DF74BD"/>
    <w:rsid w:val="00E10B47"/>
    <w:rsid w:val="00E174C8"/>
    <w:rsid w:val="00E17C7E"/>
    <w:rsid w:val="00E2183E"/>
    <w:rsid w:val="00E31E59"/>
    <w:rsid w:val="00E91755"/>
    <w:rsid w:val="00EF0014"/>
    <w:rsid w:val="00F17078"/>
    <w:rsid w:val="00F34ACB"/>
    <w:rsid w:val="00F41706"/>
    <w:rsid w:val="00F510F1"/>
    <w:rsid w:val="00F9315B"/>
    <w:rsid w:val="00FC0EFB"/>
    <w:rsid w:val="00FC1F4E"/>
    <w:rsid w:val="00FD5949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4ED51F3"/>
  <w15:docId w15:val="{B581631D-D325-4B83-9DF4-6BE738E0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4D8"/>
    <w:pPr>
      <w:spacing w:after="200" w:line="300" w:lineRule="auto"/>
      <w:jc w:val="both"/>
    </w:pPr>
    <w:rPr>
      <w:rFonts w:ascii="Verdana" w:hAnsi="Verdana"/>
      <w:color w:val="575757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24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24D8"/>
    <w:rPr>
      <w:rFonts w:cs="Times New Roman"/>
    </w:rPr>
  </w:style>
  <w:style w:type="table" w:styleId="TableGrid">
    <w:name w:val="Table Grid"/>
    <w:basedOn w:val="TableNormal"/>
    <w:uiPriority w:val="99"/>
    <w:rsid w:val="005F24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5F24D8"/>
    <w:pPr>
      <w:spacing w:after="300" w:line="240" w:lineRule="auto"/>
      <w:contextualSpacing/>
      <w:jc w:val="left"/>
    </w:pPr>
    <w:rPr>
      <w:rFonts w:eastAsia="Times New Roman"/>
      <w:b/>
      <w:color w:val="729BC8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F17078"/>
    <w:rPr>
      <w:rFonts w:cs="Times New Roman"/>
      <w:color w:val="0000FF"/>
      <w:u w:val="single"/>
    </w:rPr>
  </w:style>
  <w:style w:type="paragraph" w:customStyle="1" w:styleId="Tekstbrief">
    <w:name w:val="Tekst brief"/>
    <w:basedOn w:val="Normal"/>
    <w:uiPriority w:val="99"/>
    <w:rsid w:val="00E10B47"/>
    <w:pPr>
      <w:spacing w:after="0" w:line="280" w:lineRule="exact"/>
      <w:jc w:val="left"/>
    </w:pPr>
    <w:rPr>
      <w:rFonts w:ascii="Arial" w:hAnsi="Arial"/>
      <w:color w:val="auto"/>
      <w:sz w:val="20"/>
      <w:szCs w:val="24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367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5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5BB"/>
    <w:rPr>
      <w:rFonts w:ascii="Verdana" w:hAnsi="Verdana"/>
      <w:color w:val="575757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5BB"/>
    <w:rPr>
      <w:rFonts w:ascii="Verdana" w:hAnsi="Verdana"/>
      <w:b/>
      <w:bCs/>
      <w:color w:val="575757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87D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012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8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116">
          <w:marLeft w:val="0"/>
          <w:marRight w:val="0"/>
          <w:marTop w:val="0"/>
          <w:marBottom w:val="0"/>
          <w:divBdr>
            <w:top w:val="single" w:sz="4" w:space="0" w:color="4A8797"/>
            <w:left w:val="single" w:sz="4" w:space="5" w:color="4A8797"/>
            <w:bottom w:val="single" w:sz="4" w:space="0" w:color="4A8797"/>
            <w:right w:val="single" w:sz="4" w:space="5" w:color="4A8797"/>
          </w:divBdr>
          <w:divsChild>
            <w:div w:id="14618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licensing@fagg-afmps.b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hma.eu/219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ur-lex.europa.eu/legal-content/EN/TXT/PDF/?uri=CELEX:32001L0083&amp;from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N/TXT/PDF/?uri=CELEX:32001L0083&amp;from=e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1614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Memo</vt:lpstr>
      <vt:lpstr>Memo</vt:lpstr>
      <vt:lpstr>Memo</vt:lpstr>
    </vt:vector>
  </TitlesOfParts>
  <Company>FAGG-AFMPS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De Schutter Sofie</dc:creator>
  <cp:keywords/>
  <dc:description/>
  <cp:lastModifiedBy>Karolina Szlufcik (FAGG - AFMPS)</cp:lastModifiedBy>
  <cp:revision>3</cp:revision>
  <cp:lastPrinted>2018-02-14T16:25:00Z</cp:lastPrinted>
  <dcterms:created xsi:type="dcterms:W3CDTF">2022-05-20T13:30:00Z</dcterms:created>
  <dcterms:modified xsi:type="dcterms:W3CDTF">2022-06-16T10:24:00Z</dcterms:modified>
</cp:coreProperties>
</file>