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6655B" w:rsidRPr="005853EF" w:rsidTr="00865711">
        <w:trPr>
          <w:trHeight w:val="1211"/>
        </w:trPr>
        <w:tc>
          <w:tcPr>
            <w:tcW w:w="5070" w:type="dxa"/>
          </w:tcPr>
          <w:p w:rsidR="00F6655B" w:rsidRPr="005853EF" w:rsidRDefault="00F6655B" w:rsidP="007F488E">
            <w:pPr>
              <w:pStyle w:val="Koptekst"/>
              <w:jc w:val="both"/>
              <w:rPr>
                <w:noProof/>
                <w:lang w:val="nl-BE" w:eastAsia="fr-BE"/>
              </w:rPr>
            </w:pPr>
            <w:r w:rsidRPr="005853EF">
              <w:rPr>
                <w:noProof/>
                <w:lang w:val="en-GB" w:eastAsia="en-GB"/>
              </w:rPr>
              <w:drawing>
                <wp:inline distT="0" distB="0" distL="0" distR="0" wp14:anchorId="255384EE" wp14:editId="101F5696">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rsidR="00F6655B" w:rsidRPr="005853EF" w:rsidRDefault="00F6655B" w:rsidP="007F488E">
            <w:pPr>
              <w:pStyle w:val="Koptekst"/>
              <w:spacing w:line="324" w:lineRule="auto"/>
              <w:ind w:left="175" w:right="-250"/>
              <w:jc w:val="both"/>
              <w:rPr>
                <w:color w:val="729BC8"/>
                <w:sz w:val="14"/>
                <w:szCs w:val="14"/>
                <w:lang w:val="nl-BE"/>
              </w:rPr>
            </w:pPr>
            <w:r w:rsidRPr="005853EF">
              <w:rPr>
                <w:color w:val="729BC8"/>
                <w:sz w:val="14"/>
                <w:szCs w:val="14"/>
                <w:lang w:val="nl-BE"/>
              </w:rPr>
              <w:t>Federaal agentschap voor geneesmiddelen en gezondheidsproducten</w:t>
            </w:r>
          </w:p>
          <w:p w:rsidR="00F6655B" w:rsidRPr="00C33AD1" w:rsidRDefault="00F6655B" w:rsidP="007F488E">
            <w:pPr>
              <w:pStyle w:val="Koptekst"/>
              <w:spacing w:line="324" w:lineRule="auto"/>
              <w:ind w:left="175" w:right="-250"/>
              <w:jc w:val="both"/>
              <w:rPr>
                <w:color w:val="729BC8"/>
                <w:sz w:val="14"/>
                <w:szCs w:val="14"/>
              </w:rPr>
            </w:pPr>
            <w:r w:rsidRPr="00C33AD1">
              <w:rPr>
                <w:color w:val="729BC8"/>
                <w:sz w:val="14"/>
                <w:szCs w:val="14"/>
              </w:rPr>
              <w:t>Agence fédérale des médicaments et des produits de santé</w:t>
            </w:r>
          </w:p>
          <w:p w:rsidR="00F6655B" w:rsidRPr="00C33AD1" w:rsidRDefault="00F6655B" w:rsidP="007F488E">
            <w:pPr>
              <w:pStyle w:val="Koptekst"/>
              <w:spacing w:line="324" w:lineRule="auto"/>
              <w:ind w:left="175"/>
              <w:jc w:val="both"/>
              <w:rPr>
                <w:color w:val="729BC8"/>
                <w:sz w:val="14"/>
                <w:szCs w:val="14"/>
              </w:rPr>
            </w:pPr>
            <w:proofErr w:type="spellStart"/>
            <w:r w:rsidRPr="00C33AD1">
              <w:rPr>
                <w:color w:val="729BC8"/>
                <w:sz w:val="14"/>
                <w:szCs w:val="14"/>
              </w:rPr>
              <w:t>Eurostation</w:t>
            </w:r>
            <w:proofErr w:type="spellEnd"/>
            <w:r w:rsidRPr="00C33AD1">
              <w:rPr>
                <w:color w:val="729BC8"/>
                <w:sz w:val="14"/>
                <w:szCs w:val="14"/>
              </w:rPr>
              <w:t xml:space="preserve"> II – Place Victor </w:t>
            </w:r>
            <w:proofErr w:type="spellStart"/>
            <w:r w:rsidRPr="00C33AD1">
              <w:rPr>
                <w:color w:val="729BC8"/>
                <w:sz w:val="14"/>
                <w:szCs w:val="14"/>
              </w:rPr>
              <w:t>Hortaplein</w:t>
            </w:r>
            <w:proofErr w:type="spellEnd"/>
            <w:r w:rsidRPr="00C33AD1">
              <w:rPr>
                <w:color w:val="729BC8"/>
                <w:sz w:val="14"/>
                <w:szCs w:val="14"/>
              </w:rPr>
              <w:t xml:space="preserve"> 40/40</w:t>
            </w:r>
          </w:p>
          <w:p w:rsidR="00F6655B" w:rsidRPr="005853EF" w:rsidRDefault="00F6655B" w:rsidP="007F488E">
            <w:pPr>
              <w:pStyle w:val="Koptekst"/>
              <w:spacing w:line="324" w:lineRule="auto"/>
              <w:ind w:left="175"/>
              <w:jc w:val="both"/>
              <w:rPr>
                <w:color w:val="729BC8"/>
                <w:sz w:val="14"/>
                <w:szCs w:val="14"/>
                <w:lang w:val="nl-BE"/>
              </w:rPr>
            </w:pPr>
            <w:r w:rsidRPr="005853EF">
              <w:rPr>
                <w:color w:val="729BC8"/>
                <w:sz w:val="14"/>
                <w:szCs w:val="14"/>
                <w:lang w:val="nl-BE"/>
              </w:rPr>
              <w:t>1060 Brussel-Bruxelles</w:t>
            </w:r>
          </w:p>
          <w:p w:rsidR="00F6655B" w:rsidRPr="005853EF" w:rsidRDefault="00F6655B" w:rsidP="007F488E">
            <w:pPr>
              <w:pStyle w:val="Koptekst"/>
              <w:spacing w:line="324" w:lineRule="auto"/>
              <w:ind w:left="175"/>
              <w:jc w:val="both"/>
              <w:rPr>
                <w:lang w:val="nl-BE"/>
              </w:rPr>
            </w:pPr>
            <w:r w:rsidRPr="005853EF">
              <w:rPr>
                <w:color w:val="4F81BD"/>
                <w:sz w:val="14"/>
                <w:szCs w:val="14"/>
                <w:lang w:val="nl-BE"/>
              </w:rPr>
              <w:t xml:space="preserve"> </w:t>
            </w:r>
          </w:p>
        </w:tc>
      </w:tr>
    </w:tbl>
    <w:p w:rsidR="00F6655B" w:rsidRPr="005853EF" w:rsidRDefault="00E33255" w:rsidP="007F488E">
      <w:pPr>
        <w:spacing w:after="0" w:line="240" w:lineRule="auto"/>
        <w:ind w:right="-1"/>
        <w:rPr>
          <w:rFonts w:ascii="Calibri" w:hAnsi="Calibri"/>
          <w:color w:val="729BC8"/>
          <w:sz w:val="14"/>
          <w:szCs w:val="14"/>
          <w:lang w:val="nl-BE"/>
        </w:rPr>
      </w:pPr>
      <w:r w:rsidRPr="005853EF">
        <w:rPr>
          <w:rFonts w:ascii="Calibri" w:hAnsi="Calibri"/>
          <w:color w:val="729BC8"/>
          <w:sz w:val="14"/>
          <w:szCs w:val="14"/>
          <w:lang w:val="nl-BE"/>
        </w:rPr>
        <w:t>Management Support</w:t>
      </w:r>
    </w:p>
    <w:p w:rsidR="00ED6546" w:rsidRPr="005853EF"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5853EF" w:rsidTr="00ED6546">
        <w:trPr>
          <w:trHeight w:val="434"/>
        </w:trPr>
        <w:tc>
          <w:tcPr>
            <w:tcW w:w="9322" w:type="dxa"/>
            <w:tcBorders>
              <w:top w:val="single" w:sz="4" w:space="0" w:color="729BC8"/>
              <w:bottom w:val="single" w:sz="4" w:space="0" w:color="729BC8"/>
            </w:tcBorders>
            <w:tcMar>
              <w:left w:w="142" w:type="dxa"/>
            </w:tcMar>
            <w:vAlign w:val="center"/>
          </w:tcPr>
          <w:p w:rsidR="00862395" w:rsidRPr="005853EF" w:rsidRDefault="00DB25A4" w:rsidP="007F488E">
            <w:pPr>
              <w:spacing w:before="120" w:after="120" w:line="240" w:lineRule="auto"/>
              <w:rPr>
                <w:b/>
                <w:caps/>
                <w:color w:val="BDBDBD"/>
                <w:sz w:val="16"/>
                <w:szCs w:val="16"/>
                <w:lang w:val="nl-BE"/>
              </w:rPr>
            </w:pPr>
            <w:r w:rsidRPr="005853EF">
              <w:rPr>
                <w:b/>
                <w:color w:val="729BC8"/>
                <w:sz w:val="20"/>
                <w:szCs w:val="20"/>
                <w:lang w:val="nl-BE"/>
              </w:rPr>
              <w:t>DOORZICHTIGHEIDSCOMITE</w:t>
            </w:r>
            <w:r w:rsidR="008E75E6" w:rsidRPr="005853EF">
              <w:rPr>
                <w:b/>
                <w:color w:val="729BC8"/>
                <w:sz w:val="20"/>
                <w:szCs w:val="20"/>
                <w:lang w:val="nl-BE"/>
              </w:rPr>
              <w:t xml:space="preserve"> </w:t>
            </w:r>
            <w:r w:rsidR="0025310F" w:rsidRPr="005853EF">
              <w:rPr>
                <w:b/>
                <w:color w:val="729BC8"/>
                <w:sz w:val="20"/>
                <w:szCs w:val="20"/>
                <w:lang w:val="nl-BE"/>
              </w:rPr>
              <w:t>6</w:t>
            </w:r>
            <w:r w:rsidR="00C7195A" w:rsidRPr="005853EF">
              <w:rPr>
                <w:b/>
                <w:color w:val="729BC8"/>
                <w:sz w:val="20"/>
                <w:szCs w:val="20"/>
                <w:lang w:val="nl-BE"/>
              </w:rPr>
              <w:t>7</w:t>
            </w:r>
            <w:r w:rsidR="0025310F" w:rsidRPr="005853EF">
              <w:rPr>
                <w:b/>
                <w:color w:val="729BC8"/>
                <w:sz w:val="20"/>
                <w:szCs w:val="20"/>
                <w:lang w:val="nl-BE"/>
              </w:rPr>
              <w:t xml:space="preserve"> </w:t>
            </w:r>
            <w:r w:rsidR="00E84275" w:rsidRPr="005853EF">
              <w:rPr>
                <w:b/>
                <w:color w:val="729BC8"/>
                <w:sz w:val="20"/>
                <w:szCs w:val="20"/>
                <w:lang w:val="nl-BE"/>
              </w:rPr>
              <w:t>–</w:t>
            </w:r>
            <w:r w:rsidR="00BB6790" w:rsidRPr="005853EF">
              <w:rPr>
                <w:b/>
                <w:color w:val="729BC8"/>
                <w:sz w:val="20"/>
                <w:szCs w:val="20"/>
                <w:lang w:val="nl-BE"/>
              </w:rPr>
              <w:t xml:space="preserve"> </w:t>
            </w:r>
            <w:r w:rsidR="00E86E88" w:rsidRPr="005853EF">
              <w:rPr>
                <w:b/>
                <w:color w:val="729BC8"/>
                <w:sz w:val="20"/>
                <w:szCs w:val="20"/>
                <w:lang w:val="nl-BE"/>
              </w:rPr>
              <w:t>NOTULEN</w:t>
            </w:r>
            <w:r w:rsidR="00862395" w:rsidRPr="005853EF">
              <w:rPr>
                <w:b/>
                <w:caps/>
                <w:color w:val="BDBDBD"/>
                <w:sz w:val="16"/>
                <w:szCs w:val="16"/>
                <w:lang w:val="nl-BE"/>
              </w:rPr>
              <w:t xml:space="preserve"> </w:t>
            </w:r>
          </w:p>
          <w:p w:rsidR="00F6655B" w:rsidRPr="005853EF" w:rsidRDefault="005F1BD4" w:rsidP="00C7195A">
            <w:pPr>
              <w:spacing w:before="120" w:after="120" w:line="240" w:lineRule="auto"/>
              <w:rPr>
                <w:b/>
                <w:color w:val="729BC8"/>
                <w:sz w:val="20"/>
                <w:szCs w:val="20"/>
                <w:lang w:val="nl-BE"/>
              </w:rPr>
            </w:pPr>
            <w:r w:rsidRPr="005853EF">
              <w:rPr>
                <w:b/>
                <w:caps/>
                <w:color w:val="BDBDBD"/>
                <w:sz w:val="20"/>
                <w:szCs w:val="20"/>
                <w:lang w:val="nl-BE"/>
              </w:rPr>
              <w:t xml:space="preserve"> </w:t>
            </w:r>
            <w:r w:rsidR="00C7195A" w:rsidRPr="005853EF">
              <w:rPr>
                <w:b/>
                <w:caps/>
                <w:color w:val="BDBDBD"/>
                <w:sz w:val="20"/>
                <w:szCs w:val="20"/>
                <w:lang w:val="nl-BE"/>
              </w:rPr>
              <w:t>14</w:t>
            </w:r>
            <w:r w:rsidR="00E24677" w:rsidRPr="005853EF">
              <w:rPr>
                <w:b/>
                <w:caps/>
                <w:color w:val="BDBDBD"/>
                <w:sz w:val="20"/>
                <w:szCs w:val="20"/>
                <w:lang w:val="nl-BE"/>
              </w:rPr>
              <w:t>.0</w:t>
            </w:r>
            <w:r w:rsidR="00C7195A" w:rsidRPr="005853EF">
              <w:rPr>
                <w:b/>
                <w:caps/>
                <w:color w:val="BDBDBD"/>
                <w:sz w:val="20"/>
                <w:szCs w:val="20"/>
                <w:lang w:val="nl-BE"/>
              </w:rPr>
              <w:t>9</w:t>
            </w:r>
            <w:r w:rsidR="00E24677" w:rsidRPr="005853EF">
              <w:rPr>
                <w:b/>
                <w:caps/>
                <w:color w:val="BDBDBD"/>
                <w:sz w:val="20"/>
                <w:szCs w:val="20"/>
                <w:lang w:val="nl-BE"/>
              </w:rPr>
              <w:t>.2017</w:t>
            </w:r>
            <w:r w:rsidR="003D2364" w:rsidRPr="005853EF">
              <w:rPr>
                <w:b/>
                <w:caps/>
                <w:color w:val="BDBDBD"/>
                <w:sz w:val="20"/>
                <w:szCs w:val="20"/>
                <w:lang w:val="nl-BE"/>
              </w:rPr>
              <w:t xml:space="preserve"> – </w:t>
            </w:r>
            <w:r w:rsidR="00C050F8" w:rsidRPr="005853EF">
              <w:rPr>
                <w:b/>
                <w:caps/>
                <w:color w:val="BDBDBD"/>
                <w:sz w:val="20"/>
                <w:szCs w:val="20"/>
                <w:lang w:val="nl-BE"/>
              </w:rPr>
              <w:t>8</w:t>
            </w:r>
            <w:r w:rsidR="00C050F8" w:rsidRPr="005853EF">
              <w:rPr>
                <w:b/>
                <w:caps/>
                <w:color w:val="BDBDBD"/>
                <w:sz w:val="20"/>
                <w:szCs w:val="20"/>
                <w:vertAlign w:val="superscript"/>
                <w:lang w:val="nl-BE"/>
              </w:rPr>
              <w:t>E</w:t>
            </w:r>
            <w:r w:rsidR="00C050F8" w:rsidRPr="005853EF">
              <w:rPr>
                <w:b/>
                <w:caps/>
                <w:color w:val="BDBDBD"/>
                <w:sz w:val="20"/>
                <w:szCs w:val="20"/>
                <w:lang w:val="nl-BE"/>
              </w:rPr>
              <w:t>363</w:t>
            </w:r>
            <w:r w:rsidR="00862395" w:rsidRPr="005853EF">
              <w:rPr>
                <w:b/>
                <w:caps/>
                <w:color w:val="BDBDBD"/>
                <w:sz w:val="20"/>
                <w:szCs w:val="20"/>
                <w:lang w:val="nl-BE"/>
              </w:rPr>
              <w:t xml:space="preserve"> – </w:t>
            </w:r>
            <w:r w:rsidR="00C050F8" w:rsidRPr="005853EF">
              <w:rPr>
                <w:b/>
                <w:caps/>
                <w:color w:val="BDBDBD"/>
                <w:sz w:val="20"/>
                <w:szCs w:val="20"/>
                <w:lang w:val="nl-BE"/>
              </w:rPr>
              <w:t>1</w:t>
            </w:r>
            <w:r w:rsidR="0025310F" w:rsidRPr="005853EF">
              <w:rPr>
                <w:b/>
                <w:caps/>
                <w:color w:val="BDBDBD"/>
                <w:sz w:val="20"/>
                <w:szCs w:val="20"/>
                <w:lang w:val="nl-BE"/>
              </w:rPr>
              <w:t>0</w:t>
            </w:r>
            <w:r w:rsidR="00C050F8" w:rsidRPr="005853EF">
              <w:rPr>
                <w:b/>
                <w:caps/>
                <w:color w:val="BDBDBD"/>
                <w:sz w:val="20"/>
                <w:szCs w:val="20"/>
                <w:lang w:val="nl-BE"/>
              </w:rPr>
              <w:t>u</w:t>
            </w:r>
          </w:p>
        </w:tc>
      </w:tr>
    </w:tbl>
    <w:p w:rsidR="008E75E6" w:rsidRPr="005853EF" w:rsidRDefault="008E75E6" w:rsidP="007F488E">
      <w:pPr>
        <w:spacing w:line="240" w:lineRule="auto"/>
        <w:ind w:right="-1"/>
        <w:rPr>
          <w:b/>
          <w:sz w:val="16"/>
          <w:szCs w:val="16"/>
          <w:lang w:val="nl-BE"/>
        </w:rPr>
      </w:pPr>
    </w:p>
    <w:p w:rsidR="00B1199E" w:rsidRPr="005853EF" w:rsidRDefault="00B1199E" w:rsidP="007F488E">
      <w:pPr>
        <w:spacing w:line="240" w:lineRule="auto"/>
        <w:ind w:right="-1"/>
        <w:rPr>
          <w:szCs w:val="18"/>
          <w:lang w:val="nl-BE"/>
        </w:rPr>
      </w:pPr>
    </w:p>
    <w:p w:rsidR="00BB6790" w:rsidRPr="005853EF" w:rsidRDefault="00742F2A" w:rsidP="007F488E">
      <w:pPr>
        <w:ind w:right="-1"/>
        <w:rPr>
          <w:b/>
          <w:caps/>
          <w:color w:val="95B3D7" w:themeColor="accent1" w:themeTint="99"/>
          <w:sz w:val="20"/>
          <w:szCs w:val="20"/>
          <w:lang w:val="nl-BE"/>
        </w:rPr>
      </w:pPr>
      <w:r w:rsidRPr="005853EF">
        <w:rPr>
          <w:b/>
          <w:caps/>
          <w:color w:val="95B3D7" w:themeColor="accent1" w:themeTint="99"/>
          <w:sz w:val="20"/>
          <w:szCs w:val="20"/>
          <w:lang w:val="nl-BE"/>
        </w:rPr>
        <w:t>1.</w:t>
      </w:r>
      <w:r w:rsidRPr="005853EF">
        <w:rPr>
          <w:b/>
          <w:caps/>
          <w:color w:val="95B3D7" w:themeColor="accent1" w:themeTint="99"/>
          <w:sz w:val="20"/>
          <w:szCs w:val="20"/>
          <w:lang w:val="nl-BE"/>
        </w:rPr>
        <w:tab/>
        <w:t xml:space="preserve">Goedkeuring van de agenda </w:t>
      </w:r>
    </w:p>
    <w:p w:rsidR="0026059F" w:rsidRPr="005853EF" w:rsidRDefault="00F46E7C" w:rsidP="007F488E">
      <w:pPr>
        <w:pStyle w:val="Kop1"/>
        <w:spacing w:line="240" w:lineRule="auto"/>
        <w:jc w:val="both"/>
        <w:rPr>
          <w:rFonts w:ascii="Verdana" w:hAnsi="Verdana"/>
          <w:b w:val="0"/>
          <w:color w:val="595959" w:themeColor="text1" w:themeTint="A6"/>
          <w:sz w:val="18"/>
          <w:szCs w:val="18"/>
          <w:lang w:val="nl-BE"/>
        </w:rPr>
      </w:pPr>
      <w:r w:rsidRPr="005853EF">
        <w:rPr>
          <w:rFonts w:ascii="Verdana" w:hAnsi="Verdana"/>
          <w:b w:val="0"/>
          <w:color w:val="595959" w:themeColor="text1" w:themeTint="A6"/>
          <w:sz w:val="18"/>
          <w:szCs w:val="18"/>
          <w:lang w:val="nl-BE"/>
        </w:rPr>
        <w:t xml:space="preserve">De </w:t>
      </w:r>
      <w:r w:rsidR="00507F9A" w:rsidRPr="005853EF">
        <w:rPr>
          <w:rFonts w:ascii="Verdana" w:hAnsi="Verdana"/>
          <w:b w:val="0"/>
          <w:color w:val="595959" w:themeColor="text1" w:themeTint="A6"/>
          <w:sz w:val="18"/>
          <w:szCs w:val="18"/>
          <w:lang w:val="nl-BE"/>
        </w:rPr>
        <w:t>voorzitst</w:t>
      </w:r>
      <w:r w:rsidRPr="005853EF">
        <w:rPr>
          <w:rFonts w:ascii="Verdana" w:hAnsi="Verdana"/>
          <w:b w:val="0"/>
          <w:color w:val="595959" w:themeColor="text1" w:themeTint="A6"/>
          <w:sz w:val="18"/>
          <w:szCs w:val="18"/>
          <w:lang w:val="nl-BE"/>
        </w:rPr>
        <w:t xml:space="preserve">er </w:t>
      </w:r>
      <w:r w:rsidR="006E5C58" w:rsidRPr="005853EF">
        <w:rPr>
          <w:rFonts w:ascii="Verdana" w:hAnsi="Verdana"/>
          <w:b w:val="0"/>
          <w:color w:val="595959" w:themeColor="text1" w:themeTint="A6"/>
          <w:sz w:val="18"/>
          <w:szCs w:val="18"/>
          <w:lang w:val="nl-BE"/>
        </w:rPr>
        <w:t>heet alle aanwezigen wel</w:t>
      </w:r>
      <w:r w:rsidR="009848AF" w:rsidRPr="005853EF">
        <w:rPr>
          <w:rFonts w:ascii="Verdana" w:hAnsi="Verdana"/>
          <w:b w:val="0"/>
          <w:color w:val="595959" w:themeColor="text1" w:themeTint="A6"/>
          <w:sz w:val="18"/>
          <w:szCs w:val="18"/>
          <w:lang w:val="nl-BE"/>
        </w:rPr>
        <w:t>kom</w:t>
      </w:r>
      <w:r w:rsidR="0015325F" w:rsidRPr="005853EF">
        <w:rPr>
          <w:rFonts w:ascii="Verdana" w:hAnsi="Verdana"/>
          <w:b w:val="0"/>
          <w:color w:val="595959" w:themeColor="text1" w:themeTint="A6"/>
          <w:sz w:val="18"/>
          <w:szCs w:val="18"/>
          <w:lang w:val="nl-BE"/>
        </w:rPr>
        <w:t xml:space="preserve"> en </w:t>
      </w:r>
      <w:r w:rsidR="00C8315C" w:rsidRPr="005853EF">
        <w:rPr>
          <w:rFonts w:ascii="Verdana" w:hAnsi="Verdana"/>
          <w:b w:val="0"/>
          <w:color w:val="595959" w:themeColor="text1" w:themeTint="A6"/>
          <w:sz w:val="18"/>
          <w:szCs w:val="18"/>
          <w:lang w:val="nl-BE"/>
        </w:rPr>
        <w:t>wenst enkele punten aan de agenda toe te voegen:</w:t>
      </w:r>
    </w:p>
    <w:p w:rsidR="00C8315C" w:rsidRPr="005853EF" w:rsidRDefault="00C8315C" w:rsidP="00C8315C">
      <w:pPr>
        <w:rPr>
          <w:lang w:val="nl-BE"/>
        </w:rPr>
      </w:pPr>
      <w:r w:rsidRPr="005853EF">
        <w:rPr>
          <w:lang w:val="nl-BE"/>
        </w:rPr>
        <w:t>- update budget 2018, toe te voegen aan punt 3</w:t>
      </w:r>
      <w:r w:rsidR="00396FA6" w:rsidRPr="005853EF">
        <w:rPr>
          <w:lang w:val="nl-BE"/>
        </w:rPr>
        <w:t>;</w:t>
      </w:r>
    </w:p>
    <w:p w:rsidR="00C8315C" w:rsidRPr="005853EF" w:rsidRDefault="00C8315C" w:rsidP="00C8315C">
      <w:pPr>
        <w:rPr>
          <w:lang w:val="nl-BE"/>
        </w:rPr>
      </w:pPr>
      <w:r w:rsidRPr="005853EF">
        <w:rPr>
          <w:lang w:val="nl-BE"/>
        </w:rPr>
        <w:t>- update omtrent mogelijk mechanisme rond flexibiliteit van aanwerving door het FAGG (</w:t>
      </w:r>
      <w:r w:rsidR="00396FA6" w:rsidRPr="005853EF">
        <w:rPr>
          <w:lang w:val="nl-BE"/>
        </w:rPr>
        <w:t xml:space="preserve">toe te voegen aan </w:t>
      </w:r>
      <w:r w:rsidRPr="005853EF">
        <w:rPr>
          <w:lang w:val="nl-BE"/>
        </w:rPr>
        <w:t>punt 3), samen te voegen met punt 7</w:t>
      </w:r>
      <w:r w:rsidR="00396FA6" w:rsidRPr="005853EF">
        <w:rPr>
          <w:lang w:val="nl-BE"/>
        </w:rPr>
        <w:t>;</w:t>
      </w:r>
    </w:p>
    <w:p w:rsidR="00C8315C" w:rsidRPr="005853EF" w:rsidRDefault="00C8315C" w:rsidP="00C8315C">
      <w:pPr>
        <w:rPr>
          <w:lang w:val="nl-BE"/>
        </w:rPr>
      </w:pPr>
      <w:r w:rsidRPr="005853EF">
        <w:rPr>
          <w:lang w:val="nl-BE"/>
        </w:rPr>
        <w:t>- variapunt: update rond verhuisplannen</w:t>
      </w:r>
      <w:r w:rsidR="00396FA6" w:rsidRPr="005853EF">
        <w:rPr>
          <w:lang w:val="nl-BE"/>
        </w:rPr>
        <w:t xml:space="preserve"> FAGG;</w:t>
      </w:r>
    </w:p>
    <w:p w:rsidR="00C8315C" w:rsidRPr="005853EF" w:rsidRDefault="00B4485D" w:rsidP="00C8315C">
      <w:pPr>
        <w:rPr>
          <w:lang w:val="nl-BE"/>
        </w:rPr>
      </w:pPr>
      <w:r>
        <w:rPr>
          <w:lang w:val="nl-BE"/>
        </w:rPr>
        <w:t>Een lid</w:t>
      </w:r>
      <w:r w:rsidR="00C8315C" w:rsidRPr="005853EF">
        <w:rPr>
          <w:lang w:val="nl-BE"/>
        </w:rPr>
        <w:t xml:space="preserve"> wenst de</w:t>
      </w:r>
      <w:r w:rsidR="00507F9A" w:rsidRPr="005853EF">
        <w:rPr>
          <w:lang w:val="nl-BE"/>
        </w:rPr>
        <w:t xml:space="preserve"> vraag van minister van Volksgezondheid over de</w:t>
      </w:r>
      <w:r w:rsidR="00C8315C" w:rsidRPr="005853EF">
        <w:rPr>
          <w:lang w:val="nl-BE"/>
        </w:rPr>
        <w:t xml:space="preserve"> </w:t>
      </w:r>
      <w:r w:rsidR="00C8315C" w:rsidRPr="005853EF">
        <w:rPr>
          <w:i/>
          <w:lang w:val="nl-BE"/>
        </w:rPr>
        <w:t xml:space="preserve">business proces </w:t>
      </w:r>
      <w:r w:rsidR="00396FA6" w:rsidRPr="005853EF">
        <w:rPr>
          <w:i/>
          <w:lang w:val="nl-BE"/>
        </w:rPr>
        <w:t>re-engineering</w:t>
      </w:r>
      <w:r w:rsidR="00396FA6" w:rsidRPr="005853EF">
        <w:rPr>
          <w:lang w:val="nl-BE"/>
        </w:rPr>
        <w:t xml:space="preserve"> (</w:t>
      </w:r>
      <w:r w:rsidR="000F6A86" w:rsidRPr="005853EF">
        <w:rPr>
          <w:lang w:val="nl-BE"/>
        </w:rPr>
        <w:t>cf.</w:t>
      </w:r>
      <w:r w:rsidR="00396FA6" w:rsidRPr="005853EF">
        <w:rPr>
          <w:lang w:val="nl-BE"/>
        </w:rPr>
        <w:t xml:space="preserve"> parlementaire vraag)</w:t>
      </w:r>
      <w:r w:rsidR="00C8315C" w:rsidRPr="005853EF">
        <w:rPr>
          <w:lang w:val="nl-BE"/>
        </w:rPr>
        <w:t xml:space="preserve"> aan te </w:t>
      </w:r>
      <w:r w:rsidR="00507F9A" w:rsidRPr="005853EF">
        <w:rPr>
          <w:lang w:val="nl-BE"/>
        </w:rPr>
        <w:t>kaarten</w:t>
      </w:r>
      <w:r w:rsidR="00C8315C" w:rsidRPr="005853EF">
        <w:rPr>
          <w:lang w:val="nl-BE"/>
        </w:rPr>
        <w:t xml:space="preserve"> bij de variapunten.</w:t>
      </w:r>
    </w:p>
    <w:p w:rsidR="00C8315C" w:rsidRPr="005853EF" w:rsidRDefault="00B4485D" w:rsidP="00C8315C">
      <w:pPr>
        <w:rPr>
          <w:lang w:val="nl-BE"/>
        </w:rPr>
      </w:pPr>
      <w:r>
        <w:rPr>
          <w:lang w:val="nl-BE"/>
        </w:rPr>
        <w:t>Een lid</w:t>
      </w:r>
      <w:r w:rsidR="00507F9A" w:rsidRPr="005853EF">
        <w:rPr>
          <w:lang w:val="nl-BE"/>
        </w:rPr>
        <w:t xml:space="preserve"> had onder</w:t>
      </w:r>
      <w:r w:rsidR="00C8315C" w:rsidRPr="005853EF">
        <w:rPr>
          <w:lang w:val="nl-BE"/>
        </w:rPr>
        <w:t xml:space="preserve"> punt 7 </w:t>
      </w:r>
      <w:r w:rsidR="00507F9A" w:rsidRPr="005853EF">
        <w:rPr>
          <w:lang w:val="nl-BE"/>
        </w:rPr>
        <w:t xml:space="preserve">een toelichting gewenst betreffende de </w:t>
      </w:r>
      <w:r w:rsidR="00C8315C" w:rsidRPr="005853EF">
        <w:rPr>
          <w:lang w:val="nl-BE"/>
        </w:rPr>
        <w:t xml:space="preserve">maatregelen betreffende </w:t>
      </w:r>
      <w:r w:rsidR="00507F9A" w:rsidRPr="005853EF">
        <w:rPr>
          <w:lang w:val="nl-BE"/>
        </w:rPr>
        <w:t>het terugbetalingsmechanisme voor de sector van de medische hulpmiddelen</w:t>
      </w:r>
      <w:r w:rsidR="00C8315C" w:rsidRPr="005853EF">
        <w:rPr>
          <w:lang w:val="nl-BE"/>
        </w:rPr>
        <w:t xml:space="preserve">. </w:t>
      </w:r>
    </w:p>
    <w:p w:rsidR="00507F9A" w:rsidRPr="005853EF" w:rsidRDefault="00507F9A" w:rsidP="00507F9A">
      <w:pPr>
        <w:pStyle w:val="Kop1"/>
        <w:spacing w:line="240" w:lineRule="auto"/>
        <w:jc w:val="both"/>
        <w:rPr>
          <w:rFonts w:ascii="Verdana" w:hAnsi="Verdana"/>
          <w:i/>
          <w:color w:val="595959" w:themeColor="text1" w:themeTint="A6"/>
          <w:sz w:val="18"/>
          <w:szCs w:val="18"/>
          <w:lang w:val="nl-BE"/>
        </w:rPr>
      </w:pPr>
      <w:r w:rsidRPr="005853EF">
        <w:rPr>
          <w:rFonts w:ascii="Verdana" w:hAnsi="Verdana"/>
          <w:i/>
          <w:color w:val="595959" w:themeColor="text1" w:themeTint="A6"/>
          <w:sz w:val="18"/>
          <w:szCs w:val="18"/>
          <w:lang w:val="nl-BE"/>
        </w:rPr>
        <w:t xml:space="preserve">De agenda wordt goedgekeurd, met de hierboven vermelde toevoegingen. </w:t>
      </w:r>
    </w:p>
    <w:p w:rsidR="00507F9A" w:rsidRPr="005853EF" w:rsidRDefault="00507F9A" w:rsidP="007F488E">
      <w:pPr>
        <w:ind w:left="708" w:right="-1" w:hanging="708"/>
        <w:rPr>
          <w:b/>
          <w:caps/>
          <w:color w:val="95B3D7" w:themeColor="accent1" w:themeTint="99"/>
          <w:sz w:val="20"/>
          <w:szCs w:val="20"/>
          <w:lang w:val="nl-BE"/>
        </w:rPr>
      </w:pPr>
    </w:p>
    <w:p w:rsidR="00742F2A" w:rsidRPr="005853EF" w:rsidRDefault="00537297" w:rsidP="007F488E">
      <w:pPr>
        <w:ind w:left="708" w:right="-1" w:hanging="708"/>
        <w:rPr>
          <w:b/>
          <w:caps/>
          <w:color w:val="95B3D7" w:themeColor="accent1" w:themeTint="99"/>
          <w:sz w:val="20"/>
          <w:szCs w:val="20"/>
          <w:lang w:val="nl-BE"/>
        </w:rPr>
      </w:pPr>
      <w:r w:rsidRPr="005853EF">
        <w:rPr>
          <w:b/>
          <w:caps/>
          <w:color w:val="95B3D7" w:themeColor="accent1" w:themeTint="99"/>
          <w:sz w:val="20"/>
          <w:szCs w:val="20"/>
          <w:lang w:val="nl-BE"/>
        </w:rPr>
        <w:t>2</w:t>
      </w:r>
      <w:r w:rsidR="00742F2A" w:rsidRPr="005853EF">
        <w:rPr>
          <w:b/>
          <w:caps/>
          <w:color w:val="95B3D7" w:themeColor="accent1" w:themeTint="99"/>
          <w:sz w:val="20"/>
          <w:szCs w:val="20"/>
          <w:lang w:val="nl-BE"/>
        </w:rPr>
        <w:t>.</w:t>
      </w:r>
      <w:r w:rsidR="00742F2A" w:rsidRPr="005853EF">
        <w:rPr>
          <w:b/>
          <w:caps/>
          <w:color w:val="95B3D7" w:themeColor="accent1" w:themeTint="99"/>
          <w:sz w:val="20"/>
          <w:szCs w:val="20"/>
          <w:lang w:val="nl-BE"/>
        </w:rPr>
        <w:tab/>
      </w:r>
      <w:r w:rsidR="00C050F8" w:rsidRPr="005853EF">
        <w:rPr>
          <w:b/>
          <w:caps/>
          <w:color w:val="95B3D7" w:themeColor="accent1" w:themeTint="99"/>
          <w:sz w:val="20"/>
          <w:szCs w:val="20"/>
          <w:lang w:val="nl-BE"/>
        </w:rPr>
        <w:t xml:space="preserve">goedkeuring van het </w:t>
      </w:r>
      <w:r w:rsidR="00742F2A" w:rsidRPr="005853EF">
        <w:rPr>
          <w:b/>
          <w:caps/>
          <w:color w:val="95B3D7" w:themeColor="accent1" w:themeTint="99"/>
          <w:sz w:val="20"/>
          <w:szCs w:val="20"/>
          <w:lang w:val="nl-BE"/>
        </w:rPr>
        <w:t xml:space="preserve">verslag van de vergadering van </w:t>
      </w:r>
      <w:r w:rsidR="00C7195A" w:rsidRPr="005853EF">
        <w:rPr>
          <w:b/>
          <w:caps/>
          <w:color w:val="95B3D7" w:themeColor="accent1" w:themeTint="99"/>
          <w:sz w:val="20"/>
          <w:szCs w:val="20"/>
          <w:lang w:val="nl-BE"/>
        </w:rPr>
        <w:t>2</w:t>
      </w:r>
      <w:r w:rsidR="00B1199E" w:rsidRPr="005853EF">
        <w:rPr>
          <w:b/>
          <w:caps/>
          <w:color w:val="95B3D7" w:themeColor="accent1" w:themeTint="99"/>
          <w:sz w:val="20"/>
          <w:szCs w:val="20"/>
          <w:lang w:val="nl-BE"/>
        </w:rPr>
        <w:t>3</w:t>
      </w:r>
      <w:r w:rsidR="00654269" w:rsidRPr="005853EF">
        <w:rPr>
          <w:b/>
          <w:caps/>
          <w:color w:val="95B3D7" w:themeColor="accent1" w:themeTint="99"/>
          <w:sz w:val="20"/>
          <w:szCs w:val="20"/>
          <w:lang w:val="nl-BE"/>
        </w:rPr>
        <w:t>.0</w:t>
      </w:r>
      <w:r w:rsidR="00B1199E" w:rsidRPr="005853EF">
        <w:rPr>
          <w:b/>
          <w:caps/>
          <w:color w:val="95B3D7" w:themeColor="accent1" w:themeTint="99"/>
          <w:sz w:val="20"/>
          <w:szCs w:val="20"/>
          <w:lang w:val="nl-BE"/>
        </w:rPr>
        <w:t>5</w:t>
      </w:r>
      <w:r w:rsidR="00654269" w:rsidRPr="005853EF">
        <w:rPr>
          <w:b/>
          <w:caps/>
          <w:color w:val="95B3D7" w:themeColor="accent1" w:themeTint="99"/>
          <w:sz w:val="20"/>
          <w:szCs w:val="20"/>
          <w:lang w:val="nl-BE"/>
        </w:rPr>
        <w:t>.2017</w:t>
      </w:r>
    </w:p>
    <w:p w:rsidR="00D15D98" w:rsidRPr="005853EF" w:rsidRDefault="00CD249B" w:rsidP="00CD249B">
      <w:pPr>
        <w:spacing w:line="240" w:lineRule="auto"/>
        <w:rPr>
          <w:lang w:val="nl-BE"/>
        </w:rPr>
      </w:pPr>
      <w:r w:rsidRPr="005853EF">
        <w:rPr>
          <w:lang w:val="nl-BE"/>
        </w:rPr>
        <w:t xml:space="preserve">De </w:t>
      </w:r>
      <w:r w:rsidR="00507F9A" w:rsidRPr="005853EF">
        <w:rPr>
          <w:lang w:val="nl-BE"/>
        </w:rPr>
        <w:t>v</w:t>
      </w:r>
      <w:r w:rsidRPr="005853EF">
        <w:rPr>
          <w:lang w:val="nl-BE"/>
        </w:rPr>
        <w:t>oorzit</w:t>
      </w:r>
      <w:r w:rsidR="00507F9A" w:rsidRPr="005853EF">
        <w:rPr>
          <w:lang w:val="nl-BE"/>
        </w:rPr>
        <w:t>s</w:t>
      </w:r>
      <w:r w:rsidRPr="005853EF">
        <w:rPr>
          <w:lang w:val="nl-BE"/>
        </w:rPr>
        <w:t xml:space="preserve">ter overloopt de notulen van </w:t>
      </w:r>
      <w:r w:rsidR="00F75D72" w:rsidRPr="005853EF">
        <w:rPr>
          <w:lang w:val="nl-BE"/>
        </w:rPr>
        <w:t xml:space="preserve">de vergadering van </w:t>
      </w:r>
      <w:r w:rsidR="00C7195A" w:rsidRPr="005853EF">
        <w:rPr>
          <w:lang w:val="nl-BE"/>
        </w:rPr>
        <w:t>2</w:t>
      </w:r>
      <w:r w:rsidR="00B1199E" w:rsidRPr="005853EF">
        <w:rPr>
          <w:lang w:val="nl-BE"/>
        </w:rPr>
        <w:t>3 mei</w:t>
      </w:r>
      <w:r w:rsidR="00F75D72" w:rsidRPr="005853EF">
        <w:rPr>
          <w:lang w:val="nl-BE"/>
        </w:rPr>
        <w:t xml:space="preserve"> 2017</w:t>
      </w:r>
      <w:r w:rsidRPr="005853EF">
        <w:rPr>
          <w:lang w:val="nl-BE"/>
        </w:rPr>
        <w:t xml:space="preserve"> pagina per pagina en geeft de kans aan de leden </w:t>
      </w:r>
      <w:r w:rsidR="00654269" w:rsidRPr="005853EF">
        <w:rPr>
          <w:lang w:val="nl-BE"/>
        </w:rPr>
        <w:t>om opmerkingen te formuleren.</w:t>
      </w:r>
    </w:p>
    <w:p w:rsidR="00464D69" w:rsidRPr="005853EF" w:rsidRDefault="009F10FC" w:rsidP="00633D24">
      <w:pPr>
        <w:pStyle w:val="Kop1"/>
        <w:spacing w:line="240" w:lineRule="auto"/>
        <w:jc w:val="both"/>
        <w:rPr>
          <w:rFonts w:ascii="Verdana" w:hAnsi="Verdana"/>
          <w:i/>
          <w:color w:val="595959" w:themeColor="text1" w:themeTint="A6"/>
          <w:sz w:val="18"/>
          <w:szCs w:val="18"/>
          <w:lang w:val="nl-BE"/>
        </w:rPr>
      </w:pPr>
      <w:r w:rsidRPr="005853EF">
        <w:rPr>
          <w:rFonts w:ascii="Verdana" w:hAnsi="Verdana"/>
          <w:i/>
          <w:color w:val="595959" w:themeColor="text1" w:themeTint="A6"/>
          <w:sz w:val="18"/>
          <w:szCs w:val="18"/>
          <w:lang w:val="nl-BE"/>
        </w:rPr>
        <w:t>Het verslag</w:t>
      </w:r>
      <w:r w:rsidR="00C050F8" w:rsidRPr="005853EF">
        <w:rPr>
          <w:rFonts w:ascii="Verdana" w:hAnsi="Verdana"/>
          <w:i/>
          <w:color w:val="595959" w:themeColor="text1" w:themeTint="A6"/>
          <w:sz w:val="18"/>
          <w:szCs w:val="18"/>
          <w:lang w:val="nl-BE"/>
        </w:rPr>
        <w:t xml:space="preserve"> van </w:t>
      </w:r>
      <w:r w:rsidR="005B1EB7" w:rsidRPr="005853EF">
        <w:rPr>
          <w:rFonts w:ascii="Verdana" w:hAnsi="Verdana"/>
          <w:i/>
          <w:color w:val="595959" w:themeColor="text1" w:themeTint="A6"/>
          <w:sz w:val="18"/>
          <w:szCs w:val="18"/>
          <w:lang w:val="nl-BE"/>
        </w:rPr>
        <w:t xml:space="preserve">de vergadering van </w:t>
      </w:r>
      <w:r w:rsidR="00C7195A" w:rsidRPr="005853EF">
        <w:rPr>
          <w:rFonts w:ascii="Verdana" w:hAnsi="Verdana"/>
          <w:i/>
          <w:color w:val="595959" w:themeColor="text1" w:themeTint="A6"/>
          <w:sz w:val="18"/>
          <w:szCs w:val="18"/>
          <w:lang w:val="nl-BE"/>
        </w:rPr>
        <w:t>2</w:t>
      </w:r>
      <w:r w:rsidR="00B1199E" w:rsidRPr="005853EF">
        <w:rPr>
          <w:rFonts w:ascii="Verdana" w:hAnsi="Verdana"/>
          <w:i/>
          <w:color w:val="595959" w:themeColor="text1" w:themeTint="A6"/>
          <w:sz w:val="18"/>
          <w:szCs w:val="18"/>
          <w:lang w:val="nl-BE"/>
        </w:rPr>
        <w:t>3 mei</w:t>
      </w:r>
      <w:r w:rsidR="006540C1" w:rsidRPr="005853EF">
        <w:rPr>
          <w:rFonts w:ascii="Verdana" w:hAnsi="Verdana"/>
          <w:i/>
          <w:color w:val="595959" w:themeColor="text1" w:themeTint="A6"/>
          <w:sz w:val="18"/>
          <w:szCs w:val="18"/>
          <w:lang w:val="nl-BE"/>
        </w:rPr>
        <w:t xml:space="preserve"> 2017</w:t>
      </w:r>
      <w:r w:rsidR="006540C1" w:rsidRPr="005853EF">
        <w:rPr>
          <w:lang w:val="nl-BE"/>
        </w:rPr>
        <w:t xml:space="preserve"> </w:t>
      </w:r>
      <w:r w:rsidR="00C82DF0" w:rsidRPr="005853EF">
        <w:rPr>
          <w:rFonts w:ascii="Verdana" w:hAnsi="Verdana"/>
          <w:i/>
          <w:color w:val="595959" w:themeColor="text1" w:themeTint="A6"/>
          <w:sz w:val="18"/>
          <w:szCs w:val="18"/>
          <w:lang w:val="nl-BE"/>
        </w:rPr>
        <w:t>w</w:t>
      </w:r>
      <w:r w:rsidR="003331E2" w:rsidRPr="005853EF">
        <w:rPr>
          <w:rFonts w:ascii="Verdana" w:hAnsi="Verdana"/>
          <w:i/>
          <w:color w:val="595959" w:themeColor="text1" w:themeTint="A6"/>
          <w:sz w:val="18"/>
          <w:szCs w:val="18"/>
          <w:lang w:val="nl-BE"/>
        </w:rPr>
        <w:t>ordt</w:t>
      </w:r>
      <w:r w:rsidR="006540C1" w:rsidRPr="005853EF">
        <w:rPr>
          <w:rFonts w:ascii="Verdana" w:hAnsi="Verdana"/>
          <w:i/>
          <w:color w:val="595959" w:themeColor="text1" w:themeTint="A6"/>
          <w:sz w:val="18"/>
          <w:szCs w:val="18"/>
          <w:lang w:val="nl-BE"/>
        </w:rPr>
        <w:t xml:space="preserve"> goedgekeurd. </w:t>
      </w:r>
    </w:p>
    <w:p w:rsidR="00633D24" w:rsidRPr="005853EF" w:rsidRDefault="00633D24" w:rsidP="00633D24">
      <w:pPr>
        <w:rPr>
          <w:lang w:val="nl-BE"/>
        </w:rPr>
      </w:pPr>
    </w:p>
    <w:p w:rsidR="00C7195A" w:rsidRPr="005853EF" w:rsidRDefault="00C7195A" w:rsidP="00396FA6">
      <w:pPr>
        <w:ind w:left="708" w:right="-1" w:hanging="708"/>
        <w:rPr>
          <w:b/>
          <w:caps/>
          <w:color w:val="729BC8"/>
          <w:sz w:val="20"/>
          <w:szCs w:val="20"/>
          <w:lang w:val="nl-BE"/>
        </w:rPr>
      </w:pPr>
      <w:r w:rsidRPr="005853EF">
        <w:rPr>
          <w:b/>
          <w:caps/>
          <w:color w:val="729BC8"/>
          <w:sz w:val="20"/>
          <w:szCs w:val="20"/>
          <w:lang w:val="nl-BE"/>
        </w:rPr>
        <w:t>3.</w:t>
      </w:r>
      <w:r w:rsidRPr="005853EF">
        <w:rPr>
          <w:b/>
          <w:caps/>
          <w:color w:val="729BC8"/>
          <w:sz w:val="20"/>
          <w:szCs w:val="20"/>
          <w:lang w:val="nl-BE"/>
        </w:rPr>
        <w:tab/>
        <w:t xml:space="preserve">voorstelling gegevens opgeleverd aan de hand van de nieuwe ‘zbb-reporting tool’ </w:t>
      </w:r>
    </w:p>
    <w:p w:rsidR="00B4485D" w:rsidRPr="005853EF" w:rsidRDefault="00B4485D" w:rsidP="00396FA6">
      <w:pPr>
        <w:spacing w:line="240" w:lineRule="auto"/>
        <w:rPr>
          <w:lang w:val="nl-BE"/>
        </w:rPr>
      </w:pPr>
      <w:r>
        <w:rPr>
          <w:lang w:val="nl-BE"/>
        </w:rPr>
        <w:t>Het FAGG</w:t>
      </w:r>
      <w:r w:rsidR="00396FA6" w:rsidRPr="005853EF">
        <w:rPr>
          <w:lang w:val="nl-BE"/>
        </w:rPr>
        <w:t xml:space="preserve"> overloopt de slides van de presentatie die </w:t>
      </w:r>
      <w:r w:rsidR="00650D5C" w:rsidRPr="005853EF">
        <w:rPr>
          <w:lang w:val="nl-BE"/>
        </w:rPr>
        <w:t xml:space="preserve">voorafgaandelijk </w:t>
      </w:r>
      <w:r w:rsidR="00396FA6" w:rsidRPr="005853EF">
        <w:rPr>
          <w:lang w:val="nl-BE"/>
        </w:rPr>
        <w:t xml:space="preserve">aan de leden was bezorgd. </w:t>
      </w:r>
      <w:r>
        <w:rPr>
          <w:lang w:val="nl-BE"/>
        </w:rPr>
        <w:t xml:space="preserve">  </w:t>
      </w:r>
    </w:p>
    <w:p w:rsidR="008B0500" w:rsidRPr="005853EF" w:rsidRDefault="008B0500" w:rsidP="00FB20A8">
      <w:pPr>
        <w:spacing w:line="240" w:lineRule="auto"/>
        <w:rPr>
          <w:lang w:val="nl-BE"/>
        </w:rPr>
      </w:pPr>
      <w:r w:rsidRPr="005853EF">
        <w:rPr>
          <w:lang w:val="nl-BE"/>
        </w:rPr>
        <w:t xml:space="preserve">Samenvattend zal het </w:t>
      </w:r>
      <w:r w:rsidR="00BE1DC4" w:rsidRPr="005853EF">
        <w:rPr>
          <w:lang w:val="nl-BE"/>
        </w:rPr>
        <w:t xml:space="preserve">overzicht </w:t>
      </w:r>
      <w:r w:rsidR="00EE0CBD" w:rsidRPr="005853EF">
        <w:rPr>
          <w:lang w:val="nl-BE"/>
        </w:rPr>
        <w:t xml:space="preserve">van de </w:t>
      </w:r>
      <w:r w:rsidRPr="005853EF">
        <w:rPr>
          <w:lang w:val="nl-BE"/>
        </w:rPr>
        <w:t xml:space="preserve">uitgaven </w:t>
      </w:r>
      <w:r w:rsidR="00EE0CBD" w:rsidRPr="005853EF">
        <w:rPr>
          <w:lang w:val="nl-BE"/>
        </w:rPr>
        <w:t>en</w:t>
      </w:r>
      <w:r w:rsidRPr="005853EF">
        <w:rPr>
          <w:lang w:val="nl-BE"/>
        </w:rPr>
        <w:t xml:space="preserve"> de inkomsten worden gestoffeerd met:</w:t>
      </w:r>
    </w:p>
    <w:p w:rsidR="00BE1DC4" w:rsidRPr="005853EF" w:rsidRDefault="00EE0CBD" w:rsidP="00BE1DC4">
      <w:pPr>
        <w:pStyle w:val="Lijstalinea"/>
        <w:numPr>
          <w:ilvl w:val="0"/>
          <w:numId w:val="11"/>
        </w:numPr>
        <w:spacing w:line="240" w:lineRule="auto"/>
        <w:rPr>
          <w:lang w:val="nl-BE"/>
        </w:rPr>
      </w:pPr>
      <w:r w:rsidRPr="005853EF">
        <w:rPr>
          <w:lang w:val="nl-BE"/>
        </w:rPr>
        <w:t xml:space="preserve">de </w:t>
      </w:r>
      <w:r w:rsidR="00BE1DC4" w:rsidRPr="005853EF">
        <w:rPr>
          <w:lang w:val="nl-BE"/>
        </w:rPr>
        <w:t>wijze van berekening (schatting, reëel bedrag)</w:t>
      </w:r>
      <w:r w:rsidRPr="005853EF">
        <w:rPr>
          <w:lang w:val="nl-BE"/>
        </w:rPr>
        <w:t xml:space="preserve"> en eventueel </w:t>
      </w:r>
      <w:r w:rsidR="00BE1DC4" w:rsidRPr="005853EF">
        <w:rPr>
          <w:lang w:val="nl-BE"/>
        </w:rPr>
        <w:t>toegepaste correcties;</w:t>
      </w:r>
    </w:p>
    <w:p w:rsidR="000E4123" w:rsidRPr="005853EF" w:rsidRDefault="00EE0CBD" w:rsidP="008B0500">
      <w:pPr>
        <w:pStyle w:val="Lijstalinea"/>
        <w:numPr>
          <w:ilvl w:val="0"/>
          <w:numId w:val="11"/>
        </w:numPr>
        <w:spacing w:line="240" w:lineRule="auto"/>
        <w:rPr>
          <w:lang w:val="nl-BE"/>
        </w:rPr>
      </w:pPr>
      <w:r w:rsidRPr="005853EF">
        <w:rPr>
          <w:lang w:val="nl-BE"/>
        </w:rPr>
        <w:t xml:space="preserve">het </w:t>
      </w:r>
      <w:r w:rsidR="00BE1DC4" w:rsidRPr="005853EF">
        <w:rPr>
          <w:lang w:val="nl-BE"/>
        </w:rPr>
        <w:t>begrot</w:t>
      </w:r>
      <w:r w:rsidRPr="005853EF">
        <w:rPr>
          <w:lang w:val="nl-BE"/>
        </w:rPr>
        <w:t>e</w:t>
      </w:r>
      <w:r w:rsidR="00BE1DC4" w:rsidRPr="005853EF">
        <w:rPr>
          <w:lang w:val="nl-BE"/>
        </w:rPr>
        <w:t xml:space="preserve"> bedrag (om het volgende jaar een vergelijking met het </w:t>
      </w:r>
      <w:r w:rsidR="000E4123" w:rsidRPr="005853EF">
        <w:rPr>
          <w:lang w:val="nl-BE"/>
        </w:rPr>
        <w:t>gerealiseerd</w:t>
      </w:r>
      <w:r w:rsidR="00BE1DC4" w:rsidRPr="005853EF">
        <w:rPr>
          <w:lang w:val="nl-BE"/>
        </w:rPr>
        <w:t xml:space="preserve"> bedrag mogelijk te maken).</w:t>
      </w:r>
    </w:p>
    <w:p w:rsidR="00EE0CBD" w:rsidRPr="005853EF" w:rsidRDefault="00EE0CBD" w:rsidP="00C23E2D">
      <w:pPr>
        <w:ind w:left="708" w:right="-1" w:hanging="708"/>
        <w:rPr>
          <w:b/>
          <w:caps/>
          <w:color w:val="729BC8"/>
          <w:sz w:val="20"/>
          <w:szCs w:val="20"/>
          <w:lang w:val="nl-BE"/>
        </w:rPr>
      </w:pPr>
    </w:p>
    <w:p w:rsidR="00EE0CBD" w:rsidRPr="005853EF" w:rsidRDefault="00EE0CBD" w:rsidP="00C23E2D">
      <w:pPr>
        <w:ind w:left="708" w:right="-1" w:hanging="708"/>
        <w:rPr>
          <w:b/>
          <w:caps/>
          <w:color w:val="729BC8"/>
          <w:sz w:val="20"/>
          <w:szCs w:val="20"/>
          <w:lang w:val="nl-BE"/>
        </w:rPr>
      </w:pPr>
    </w:p>
    <w:p w:rsidR="000E4123" w:rsidRPr="005853EF" w:rsidRDefault="00B4485D" w:rsidP="002405B1">
      <w:pPr>
        <w:ind w:right="-1"/>
        <w:jc w:val="left"/>
        <w:rPr>
          <w:b/>
          <w:caps/>
          <w:color w:val="729BC8"/>
          <w:sz w:val="20"/>
          <w:szCs w:val="20"/>
          <w:lang w:val="nl-BE"/>
        </w:rPr>
      </w:pPr>
      <w:r w:rsidRPr="00B4485D">
        <w:rPr>
          <w:b/>
          <w:caps/>
          <w:color w:val="729BC8"/>
          <w:sz w:val="20"/>
          <w:szCs w:val="20"/>
          <w:lang w:val="nl-BE"/>
        </w:rPr>
        <w:lastRenderedPageBreak/>
        <w:t>vooruitzichten</w:t>
      </w:r>
      <w:r w:rsidR="000E4123" w:rsidRPr="00B4485D">
        <w:rPr>
          <w:b/>
          <w:caps/>
          <w:color w:val="729BC8"/>
          <w:sz w:val="20"/>
          <w:szCs w:val="20"/>
          <w:lang w:val="nl-BE"/>
        </w:rPr>
        <w:t xml:space="preserve"> 2018 </w:t>
      </w:r>
      <w:r w:rsidRPr="00B4485D">
        <w:rPr>
          <w:b/>
          <w:caps/>
          <w:color w:val="729BC8"/>
          <w:sz w:val="20"/>
          <w:szCs w:val="20"/>
          <w:lang w:val="nl-BE"/>
        </w:rPr>
        <w:t>na</w:t>
      </w:r>
      <w:r w:rsidR="000E4123" w:rsidRPr="00B4485D">
        <w:rPr>
          <w:b/>
          <w:caps/>
          <w:color w:val="729BC8"/>
          <w:sz w:val="20"/>
          <w:szCs w:val="20"/>
          <w:lang w:val="nl-BE"/>
        </w:rPr>
        <w:t xml:space="preserve"> V1 </w:t>
      </w:r>
      <w:r>
        <w:rPr>
          <w:b/>
          <w:caps/>
          <w:color w:val="729BC8"/>
          <w:sz w:val="20"/>
          <w:szCs w:val="20"/>
          <w:lang w:val="nl-BE"/>
        </w:rPr>
        <w:t>financieringswet</w:t>
      </w:r>
      <w:r w:rsidR="002405B1" w:rsidRPr="00B4485D">
        <w:rPr>
          <w:b/>
          <w:caps/>
          <w:color w:val="729BC8"/>
          <w:sz w:val="20"/>
          <w:szCs w:val="20"/>
          <w:lang w:val="nl-BE"/>
        </w:rPr>
        <w:t xml:space="preserve"> / 7.</w:t>
      </w:r>
      <w:r w:rsidR="002405B1" w:rsidRPr="00B4485D">
        <w:rPr>
          <w:b/>
          <w:caps/>
          <w:color w:val="729BC8"/>
          <w:sz w:val="20"/>
          <w:szCs w:val="20"/>
          <w:lang w:val="nl-BE"/>
        </w:rPr>
        <w:tab/>
      </w:r>
      <w:r w:rsidR="002405B1" w:rsidRPr="005853EF">
        <w:rPr>
          <w:b/>
          <w:caps/>
          <w:color w:val="729BC8"/>
          <w:sz w:val="20"/>
          <w:szCs w:val="20"/>
          <w:lang w:val="nl-BE"/>
        </w:rPr>
        <w:t>stand van zaken financieringswetgeving</w:t>
      </w:r>
    </w:p>
    <w:p w:rsidR="00EE0CBD" w:rsidRDefault="000E4123" w:rsidP="00FB20A8">
      <w:pPr>
        <w:spacing w:line="240" w:lineRule="auto"/>
        <w:rPr>
          <w:lang w:val="nl-BE"/>
        </w:rPr>
      </w:pPr>
      <w:r w:rsidRPr="005853EF">
        <w:rPr>
          <w:lang w:val="nl-BE"/>
        </w:rPr>
        <w:t xml:space="preserve">Enkele slides worden uitgedeeld tijdens de vergadering. </w:t>
      </w:r>
      <w:r w:rsidR="00EE0CBD" w:rsidRPr="005853EF">
        <w:rPr>
          <w:lang w:val="nl-BE"/>
        </w:rPr>
        <w:t xml:space="preserve">Er blijkt een overschot van ongeveer 3 miljoen uit de toepassing van de bepalingen van de financieringswet ten opzichte van de ingediende begroting. Een voorstel van </w:t>
      </w:r>
      <w:r w:rsidR="00E603ED" w:rsidRPr="005853EF">
        <w:rPr>
          <w:lang w:val="nl-BE"/>
        </w:rPr>
        <w:t xml:space="preserve">drieledige </w:t>
      </w:r>
      <w:r w:rsidR="00EE0CBD" w:rsidRPr="005853EF">
        <w:rPr>
          <w:lang w:val="nl-BE"/>
        </w:rPr>
        <w:t>aanpak wordt aan de leden voorgelegd.</w:t>
      </w:r>
      <w:r w:rsidR="00E603ED" w:rsidRPr="005853EF">
        <w:rPr>
          <w:lang w:val="nl-BE"/>
        </w:rPr>
        <w:t xml:space="preserve"> </w:t>
      </w:r>
    </w:p>
    <w:p w:rsidR="003A485C" w:rsidRPr="005853EF" w:rsidRDefault="00802EC0" w:rsidP="00FB20A8">
      <w:pPr>
        <w:spacing w:line="240" w:lineRule="auto"/>
        <w:rPr>
          <w:lang w:val="nl-BE"/>
        </w:rPr>
      </w:pPr>
      <w:r>
        <w:rPr>
          <w:lang w:val="nl-BE"/>
        </w:rPr>
        <w:t>Een lid</w:t>
      </w:r>
      <w:r w:rsidR="00785EC1" w:rsidRPr="005853EF">
        <w:rPr>
          <w:lang w:val="nl-BE"/>
        </w:rPr>
        <w:t xml:space="preserve"> dringt aan op een tijdige publicatie van de wet en doet de suggestie van een </w:t>
      </w:r>
      <w:r w:rsidR="003A485C" w:rsidRPr="005853EF">
        <w:rPr>
          <w:lang w:val="nl-BE"/>
        </w:rPr>
        <w:t xml:space="preserve">communicatie/infosessie naar </w:t>
      </w:r>
      <w:r w:rsidR="00785EC1" w:rsidRPr="005853EF">
        <w:rPr>
          <w:lang w:val="nl-BE"/>
        </w:rPr>
        <w:t xml:space="preserve">de </w:t>
      </w:r>
      <w:r w:rsidR="003A485C" w:rsidRPr="005853EF">
        <w:rPr>
          <w:lang w:val="nl-BE"/>
        </w:rPr>
        <w:t xml:space="preserve">bedrijven toe. </w:t>
      </w:r>
      <w:r>
        <w:rPr>
          <w:lang w:val="nl-BE"/>
        </w:rPr>
        <w:t>Het FAGG</w:t>
      </w:r>
      <w:r w:rsidR="007F23D3" w:rsidRPr="005853EF">
        <w:rPr>
          <w:lang w:val="nl-BE"/>
        </w:rPr>
        <w:t xml:space="preserve"> stelt dat</w:t>
      </w:r>
      <w:r w:rsidR="006A2577" w:rsidRPr="005853EF">
        <w:rPr>
          <w:lang w:val="nl-BE"/>
        </w:rPr>
        <w:t xml:space="preserve"> indien</w:t>
      </w:r>
      <w:r w:rsidR="007F23D3" w:rsidRPr="005853EF">
        <w:rPr>
          <w:lang w:val="nl-BE"/>
        </w:rPr>
        <w:t xml:space="preserve"> het voorontwerp wordt</w:t>
      </w:r>
      <w:r w:rsidR="006A2577" w:rsidRPr="005853EF">
        <w:rPr>
          <w:lang w:val="nl-BE"/>
        </w:rPr>
        <w:t xml:space="preserve"> goedgekeurd in eerste lezing </w:t>
      </w:r>
      <w:r w:rsidR="007F23D3" w:rsidRPr="005853EF">
        <w:rPr>
          <w:lang w:val="nl-BE"/>
        </w:rPr>
        <w:t>ministerraad, we er</w:t>
      </w:r>
      <w:r w:rsidR="006A2577" w:rsidRPr="005853EF">
        <w:rPr>
          <w:lang w:val="nl-BE"/>
        </w:rPr>
        <w:t xml:space="preserve"> kunnen van uitgaan dat de bedragen definitief zijn. </w:t>
      </w:r>
    </w:p>
    <w:p w:rsidR="006A2577" w:rsidRDefault="007F23D3" w:rsidP="00FB20A8">
      <w:pPr>
        <w:spacing w:line="240" w:lineRule="auto"/>
        <w:rPr>
          <w:lang w:val="nl-BE"/>
        </w:rPr>
      </w:pPr>
      <w:r w:rsidRPr="005853EF">
        <w:rPr>
          <w:lang w:val="nl-BE"/>
        </w:rPr>
        <w:t xml:space="preserve">De leden van het comité verklaren zich </w:t>
      </w:r>
      <w:r w:rsidR="00CE380F" w:rsidRPr="005853EF">
        <w:rPr>
          <w:lang w:val="nl-BE"/>
        </w:rPr>
        <w:t xml:space="preserve">akkoord </w:t>
      </w:r>
      <w:r w:rsidRPr="005853EF">
        <w:rPr>
          <w:lang w:val="nl-BE"/>
        </w:rPr>
        <w:t>met de</w:t>
      </w:r>
      <w:r w:rsidR="00CE380F" w:rsidRPr="005853EF">
        <w:rPr>
          <w:lang w:val="nl-BE"/>
        </w:rPr>
        <w:t xml:space="preserve"> voorgestelde aanpak.</w:t>
      </w:r>
      <w:r w:rsidRPr="005853EF">
        <w:rPr>
          <w:lang w:val="nl-BE"/>
        </w:rPr>
        <w:t xml:space="preserve"> Het voorontwerp van diverse bepalingen inzake gezondheid zal in die zin worden aangepast. </w:t>
      </w:r>
      <w:r w:rsidR="00E603ED" w:rsidRPr="005853EF">
        <w:rPr>
          <w:lang w:val="nl-BE"/>
        </w:rPr>
        <w:t xml:space="preserve"> </w:t>
      </w:r>
    </w:p>
    <w:p w:rsidR="00802EC0" w:rsidRPr="005853EF" w:rsidRDefault="00802EC0" w:rsidP="00802EC0">
      <w:pPr>
        <w:spacing w:line="240" w:lineRule="auto"/>
        <w:rPr>
          <w:lang w:val="nl-BE"/>
        </w:rPr>
      </w:pPr>
      <w:r w:rsidRPr="005853EF">
        <w:rPr>
          <w:lang w:val="nl-BE"/>
        </w:rPr>
        <w:t xml:space="preserve">De voorzitster wenst de stand van zaken van de wet diverse bepalingen 5 als wederkerend punt op het comité te agenderen. </w:t>
      </w:r>
    </w:p>
    <w:p w:rsidR="00C7195A" w:rsidRPr="005853EF" w:rsidRDefault="00C7195A" w:rsidP="00FB20A8">
      <w:pPr>
        <w:ind w:right="-1"/>
        <w:rPr>
          <w:b/>
          <w:caps/>
          <w:color w:val="729BC8"/>
          <w:sz w:val="20"/>
          <w:szCs w:val="20"/>
          <w:lang w:val="nl-BE"/>
        </w:rPr>
      </w:pPr>
    </w:p>
    <w:p w:rsidR="00C7195A" w:rsidRPr="00C33AD1" w:rsidRDefault="00C7195A" w:rsidP="00396FA6">
      <w:pPr>
        <w:ind w:left="708" w:right="-1" w:hanging="708"/>
        <w:rPr>
          <w:szCs w:val="18"/>
        </w:rPr>
      </w:pPr>
      <w:r w:rsidRPr="00C33AD1">
        <w:rPr>
          <w:b/>
          <w:caps/>
          <w:color w:val="729BC8"/>
          <w:sz w:val="20"/>
          <w:szCs w:val="20"/>
        </w:rPr>
        <w:t xml:space="preserve">4. </w:t>
      </w:r>
      <w:r w:rsidRPr="00C33AD1">
        <w:rPr>
          <w:b/>
          <w:caps/>
          <w:color w:val="729BC8"/>
          <w:sz w:val="20"/>
          <w:szCs w:val="20"/>
        </w:rPr>
        <w:tab/>
        <w:t xml:space="preserve">realisaties managementplan 2017 : 1ste semester </w:t>
      </w:r>
    </w:p>
    <w:p w:rsidR="00C7195A" w:rsidRPr="005853EF" w:rsidRDefault="004D4037" w:rsidP="00C7195A">
      <w:pPr>
        <w:rPr>
          <w:szCs w:val="18"/>
          <w:lang w:val="nl-BE"/>
        </w:rPr>
      </w:pPr>
      <w:r>
        <w:rPr>
          <w:szCs w:val="18"/>
          <w:lang w:val="nl-BE"/>
        </w:rPr>
        <w:t>Het FAGG</w:t>
      </w:r>
      <w:r w:rsidR="00CE380F" w:rsidRPr="005853EF">
        <w:rPr>
          <w:szCs w:val="18"/>
          <w:lang w:val="nl-BE"/>
        </w:rPr>
        <w:t xml:space="preserve"> </w:t>
      </w:r>
      <w:r w:rsidR="007F23D3" w:rsidRPr="005853EF">
        <w:rPr>
          <w:szCs w:val="18"/>
          <w:lang w:val="nl-BE"/>
        </w:rPr>
        <w:t>licht het opzet van de doorgestuurde tabellen toe</w:t>
      </w:r>
      <w:r w:rsidR="00CE380F" w:rsidRPr="005853EF">
        <w:rPr>
          <w:szCs w:val="18"/>
          <w:lang w:val="nl-BE"/>
        </w:rPr>
        <w:t>.</w:t>
      </w:r>
      <w:r w:rsidR="007F23D3" w:rsidRPr="005853EF">
        <w:rPr>
          <w:szCs w:val="18"/>
          <w:lang w:val="nl-BE"/>
        </w:rPr>
        <w:t xml:space="preserve"> Deze bevatten niet alle lijnen van het managementplan, hetgeen niet betekent dat er voor de niet-vermelde lijnen nog niets werd gerealiseerd. De nadruk wordt gelegd op de doelstellingen waarvan de verwezenlijking voorzien was uiterlijk eind juni, en waarbij een onderscheid werd gemaakt tussen de prioriteiten van de minister en de overige doelstellingen. Wat de doelstellingen met als </w:t>
      </w:r>
      <w:r w:rsidR="00196FD6" w:rsidRPr="005853EF">
        <w:rPr>
          <w:szCs w:val="18"/>
          <w:lang w:val="nl-BE"/>
        </w:rPr>
        <w:t xml:space="preserve">deadline Q3 of Q4 2017 betreft, zijn </w:t>
      </w:r>
      <w:r>
        <w:rPr>
          <w:szCs w:val="18"/>
          <w:lang w:val="nl-BE"/>
        </w:rPr>
        <w:t>enkel deze vermeld</w:t>
      </w:r>
      <w:r w:rsidR="00196FD6" w:rsidRPr="005853EF">
        <w:rPr>
          <w:szCs w:val="18"/>
          <w:lang w:val="nl-BE"/>
        </w:rPr>
        <w:t xml:space="preserve"> die tot de prioriteiten van de minister behoren én waarvoor nu reeds knelpunten werden vastgesteld. </w:t>
      </w:r>
    </w:p>
    <w:p w:rsidR="00196FD6" w:rsidRPr="005853EF" w:rsidRDefault="00196FD6" w:rsidP="00C7195A">
      <w:pPr>
        <w:rPr>
          <w:szCs w:val="18"/>
          <w:lang w:val="nl-BE"/>
        </w:rPr>
      </w:pPr>
      <w:r w:rsidRPr="005853EF">
        <w:rPr>
          <w:szCs w:val="18"/>
          <w:lang w:val="nl-BE"/>
        </w:rPr>
        <w:t xml:space="preserve">De voorzitster stelt voor dat eventuele vragen betreffende de voortgang van de diverse objectieven aan de betrokken afdelingen worden gericht. </w:t>
      </w:r>
    </w:p>
    <w:p w:rsidR="00196FD6" w:rsidRPr="005853EF" w:rsidRDefault="00196FD6" w:rsidP="00C7195A">
      <w:pPr>
        <w:rPr>
          <w:szCs w:val="18"/>
          <w:lang w:val="nl-BE"/>
        </w:rPr>
      </w:pPr>
    </w:p>
    <w:p w:rsidR="00C7195A" w:rsidRPr="005853EF" w:rsidRDefault="00C7195A" w:rsidP="00196FD6">
      <w:pPr>
        <w:ind w:left="708" w:right="-1" w:hanging="708"/>
        <w:rPr>
          <w:b/>
          <w:caps/>
          <w:color w:val="729BC8"/>
          <w:sz w:val="20"/>
          <w:szCs w:val="20"/>
          <w:lang w:val="nl-BE"/>
        </w:rPr>
      </w:pPr>
      <w:r w:rsidRPr="005853EF">
        <w:rPr>
          <w:b/>
          <w:caps/>
          <w:color w:val="729BC8"/>
          <w:sz w:val="20"/>
          <w:szCs w:val="20"/>
          <w:lang w:val="nl-BE"/>
        </w:rPr>
        <w:t xml:space="preserve">5. </w:t>
      </w:r>
      <w:r w:rsidRPr="005853EF">
        <w:rPr>
          <w:b/>
          <w:caps/>
          <w:color w:val="729BC8"/>
          <w:sz w:val="20"/>
          <w:szCs w:val="20"/>
          <w:lang w:val="nl-BE"/>
        </w:rPr>
        <w:tab/>
        <w:t>MANAGEMENTPLAN 2018-’19 : WERKWIJZE EN PLANNING </w:t>
      </w:r>
    </w:p>
    <w:p w:rsidR="00C7195A" w:rsidRPr="005853EF" w:rsidRDefault="004D4037" w:rsidP="00C7195A">
      <w:pPr>
        <w:rPr>
          <w:szCs w:val="18"/>
          <w:lang w:val="nl-BE"/>
        </w:rPr>
      </w:pPr>
      <w:r>
        <w:rPr>
          <w:szCs w:val="18"/>
          <w:lang w:val="nl-BE"/>
        </w:rPr>
        <w:t>Het FAGG</w:t>
      </w:r>
      <w:r w:rsidR="003C2B73" w:rsidRPr="005853EF">
        <w:rPr>
          <w:szCs w:val="18"/>
          <w:lang w:val="nl-BE"/>
        </w:rPr>
        <w:t xml:space="preserve"> geeft een mondelinge toelichting bij de werkmethode en planning voorzien voor het managementplan 2018-’19. </w:t>
      </w:r>
    </w:p>
    <w:p w:rsidR="00196FD6" w:rsidRPr="005853EF" w:rsidRDefault="00196FD6" w:rsidP="00196FD6">
      <w:pPr>
        <w:rPr>
          <w:szCs w:val="18"/>
          <w:lang w:val="nl-BE"/>
        </w:rPr>
      </w:pPr>
      <w:r w:rsidRPr="005853EF">
        <w:rPr>
          <w:szCs w:val="18"/>
          <w:lang w:val="nl-BE"/>
        </w:rPr>
        <w:t>Het managementplan 2017 van het FAGG vermeldt als doelstelling dat eind 2017 een managementplan voor 2018-2019, met geassocieerd budget, moet worden voorgelegd aan de Minister. Tevens zal het plan een luik “</w:t>
      </w:r>
      <w:proofErr w:type="spellStart"/>
      <w:r w:rsidRPr="005853EF">
        <w:rPr>
          <w:szCs w:val="18"/>
          <w:lang w:val="nl-BE"/>
        </w:rPr>
        <w:t>core</w:t>
      </w:r>
      <w:proofErr w:type="spellEnd"/>
      <w:r w:rsidRPr="005853EF">
        <w:rPr>
          <w:szCs w:val="18"/>
          <w:lang w:val="nl-BE"/>
        </w:rPr>
        <w:t xml:space="preserve"> business” bevatten (gegroepeerd per groep van </w:t>
      </w:r>
      <w:proofErr w:type="spellStart"/>
      <w:r w:rsidRPr="005853EF">
        <w:rPr>
          <w:szCs w:val="18"/>
          <w:lang w:val="nl-BE"/>
        </w:rPr>
        <w:t>outputs</w:t>
      </w:r>
      <w:proofErr w:type="spellEnd"/>
      <w:r w:rsidRPr="005853EF">
        <w:rPr>
          <w:szCs w:val="18"/>
          <w:lang w:val="nl-BE"/>
        </w:rPr>
        <w:t xml:space="preserve"> waarvoor het FAGG informatie heeft over de inkomsten).</w:t>
      </w:r>
    </w:p>
    <w:p w:rsidR="00196FD6" w:rsidRPr="005853EF" w:rsidRDefault="00196FD6" w:rsidP="00196FD6">
      <w:pPr>
        <w:tabs>
          <w:tab w:val="num" w:pos="1080"/>
          <w:tab w:val="num" w:pos="1350"/>
        </w:tabs>
        <w:spacing w:after="0" w:line="276" w:lineRule="auto"/>
        <w:ind w:right="-1"/>
        <w:rPr>
          <w:szCs w:val="18"/>
          <w:lang w:val="nl-BE"/>
        </w:rPr>
      </w:pPr>
      <w:r w:rsidRPr="005853EF">
        <w:rPr>
          <w:szCs w:val="18"/>
          <w:lang w:val="nl-BE"/>
        </w:rPr>
        <w:t xml:space="preserve">Eind augustus werden de werkzaamheden rond het managementplan 2018-’19 gelanceerd. </w:t>
      </w:r>
    </w:p>
    <w:p w:rsidR="00196FD6" w:rsidRPr="005853EF" w:rsidRDefault="00196FD6" w:rsidP="00196FD6">
      <w:pPr>
        <w:tabs>
          <w:tab w:val="num" w:pos="1080"/>
          <w:tab w:val="num" w:pos="1350"/>
        </w:tabs>
        <w:spacing w:after="0" w:line="276" w:lineRule="auto"/>
        <w:ind w:right="-1"/>
        <w:rPr>
          <w:szCs w:val="18"/>
          <w:lang w:val="nl-BE"/>
        </w:rPr>
      </w:pPr>
      <w:r w:rsidRPr="005853EF">
        <w:rPr>
          <w:szCs w:val="18"/>
          <w:lang w:val="nl-BE"/>
        </w:rPr>
        <w:t>Een eerste ontwerp met doelstellingen geïdentificeerd aan de hand van diverse bronnen (pacten met de verschillende sectoren, het managementplan 2017, de door Deloitte voorgestelde verbeteringen n.a.v. de ZBB-oefening, enz. werd aan de vijf entiteiten overgemaakt met de vraag tot aanvulling en concretisering tegen eind september). Vervolgens zal het plan worden verfijnd en de link met budget worden gemaakt. Op 22 november zal het managementplan worden voorgesteld aan het Doorzichtigheidscomité.</w:t>
      </w:r>
    </w:p>
    <w:p w:rsidR="00C7195A" w:rsidRPr="005853EF" w:rsidRDefault="00C7195A" w:rsidP="00C7195A">
      <w:pPr>
        <w:rPr>
          <w:szCs w:val="18"/>
          <w:lang w:val="nl-BE"/>
        </w:rPr>
      </w:pPr>
    </w:p>
    <w:p w:rsidR="00C7195A" w:rsidRPr="005853EF" w:rsidRDefault="00C7195A" w:rsidP="00196FD6">
      <w:pPr>
        <w:ind w:left="708" w:right="-1" w:hanging="708"/>
        <w:rPr>
          <w:b/>
          <w:caps/>
          <w:color w:val="729BC8"/>
          <w:sz w:val="20"/>
          <w:szCs w:val="20"/>
          <w:lang w:val="nl-BE"/>
        </w:rPr>
      </w:pPr>
      <w:r w:rsidRPr="005853EF">
        <w:rPr>
          <w:b/>
          <w:caps/>
          <w:color w:val="729BC8"/>
          <w:sz w:val="20"/>
          <w:szCs w:val="20"/>
          <w:lang w:val="nl-BE"/>
        </w:rPr>
        <w:t>6.</w:t>
      </w:r>
      <w:r w:rsidRPr="005853EF">
        <w:rPr>
          <w:b/>
          <w:caps/>
          <w:color w:val="729BC8"/>
          <w:sz w:val="20"/>
          <w:szCs w:val="20"/>
          <w:lang w:val="nl-BE"/>
        </w:rPr>
        <w:tab/>
        <w:t xml:space="preserve">validatie van de door het auditcomité geselecteerde processen voor rapportering aan het doorzichtigheidscomité </w:t>
      </w:r>
    </w:p>
    <w:p w:rsidR="00C7195A" w:rsidRPr="005853EF" w:rsidRDefault="00196FD6" w:rsidP="003C2B73">
      <w:pPr>
        <w:rPr>
          <w:szCs w:val="18"/>
          <w:lang w:val="nl-BE"/>
        </w:rPr>
      </w:pPr>
      <w:r w:rsidRPr="005853EF">
        <w:rPr>
          <w:szCs w:val="18"/>
          <w:lang w:val="nl-BE"/>
        </w:rPr>
        <w:lastRenderedPageBreak/>
        <w:t>De vijftien door het auditcomité voorgestelde processen worden nogmaals voorgesteld. Deze zullen voortaan ook de b</w:t>
      </w:r>
      <w:r w:rsidR="003C2B73" w:rsidRPr="005853EF">
        <w:rPr>
          <w:szCs w:val="18"/>
          <w:lang w:val="nl-BE"/>
        </w:rPr>
        <w:t xml:space="preserve">asis </w:t>
      </w:r>
      <w:r w:rsidRPr="005853EF">
        <w:rPr>
          <w:szCs w:val="18"/>
          <w:lang w:val="nl-BE"/>
        </w:rPr>
        <w:t>vormen van de</w:t>
      </w:r>
      <w:r w:rsidR="003C2B73" w:rsidRPr="005853EF">
        <w:rPr>
          <w:szCs w:val="18"/>
          <w:lang w:val="nl-BE"/>
        </w:rPr>
        <w:t xml:space="preserve"> rapportering aan </w:t>
      </w:r>
      <w:r w:rsidRPr="005853EF">
        <w:rPr>
          <w:szCs w:val="18"/>
          <w:lang w:val="nl-BE"/>
        </w:rPr>
        <w:t xml:space="preserve">het </w:t>
      </w:r>
      <w:r w:rsidR="003C2B73" w:rsidRPr="005853EF">
        <w:rPr>
          <w:szCs w:val="18"/>
          <w:lang w:val="nl-BE"/>
        </w:rPr>
        <w:t>directiecomité</w:t>
      </w:r>
      <w:r w:rsidRPr="005853EF">
        <w:rPr>
          <w:szCs w:val="18"/>
          <w:lang w:val="nl-BE"/>
        </w:rPr>
        <w:t>, doch mits toevoeging van drie à vier extra processen</w:t>
      </w:r>
      <w:r w:rsidR="003C2B73" w:rsidRPr="005853EF">
        <w:rPr>
          <w:szCs w:val="18"/>
          <w:lang w:val="nl-BE"/>
        </w:rPr>
        <w:t>.</w:t>
      </w:r>
      <w:r w:rsidRPr="005853EF">
        <w:rPr>
          <w:szCs w:val="18"/>
          <w:lang w:val="nl-BE"/>
        </w:rPr>
        <w:t xml:space="preserve"> Teneinde de oefeningen niet te dupliceren zal deze set van maximaal twintig processen ook worden gebruikt voor rapportering aan het Doorzichtigheidscomité. De </w:t>
      </w:r>
      <w:proofErr w:type="spellStart"/>
      <w:r w:rsidRPr="005853EF">
        <w:rPr>
          <w:szCs w:val="18"/>
          <w:lang w:val="nl-BE"/>
        </w:rPr>
        <w:t>KPI’s</w:t>
      </w:r>
      <w:proofErr w:type="spellEnd"/>
      <w:r w:rsidRPr="005853EF">
        <w:rPr>
          <w:szCs w:val="18"/>
          <w:lang w:val="nl-BE"/>
        </w:rPr>
        <w:t xml:space="preserve"> van het geheel van processen zullen </w:t>
      </w:r>
      <w:r w:rsidR="002405B1" w:rsidRPr="005853EF">
        <w:rPr>
          <w:szCs w:val="18"/>
          <w:lang w:val="nl-BE"/>
        </w:rPr>
        <w:t xml:space="preserve">tevens </w:t>
      </w:r>
      <w:r w:rsidRPr="005853EF">
        <w:rPr>
          <w:szCs w:val="18"/>
          <w:lang w:val="nl-BE"/>
        </w:rPr>
        <w:t>door het FAGG worden herzien</w:t>
      </w:r>
      <w:r w:rsidR="002405B1" w:rsidRPr="005853EF">
        <w:rPr>
          <w:szCs w:val="18"/>
          <w:lang w:val="nl-BE"/>
        </w:rPr>
        <w:t xml:space="preserve"> en aan een volgend comité worden voorgelegd</w:t>
      </w:r>
      <w:r w:rsidRPr="005853EF">
        <w:rPr>
          <w:szCs w:val="18"/>
          <w:lang w:val="nl-BE"/>
        </w:rPr>
        <w:t xml:space="preserve">. </w:t>
      </w:r>
    </w:p>
    <w:p w:rsidR="00C7195A" w:rsidRPr="005853EF" w:rsidRDefault="00C7195A" w:rsidP="002405B1">
      <w:pPr>
        <w:ind w:right="-1"/>
        <w:rPr>
          <w:b/>
          <w:caps/>
          <w:color w:val="729BC8"/>
          <w:sz w:val="20"/>
          <w:szCs w:val="20"/>
          <w:lang w:val="nl-BE"/>
        </w:rPr>
      </w:pPr>
    </w:p>
    <w:p w:rsidR="00C7195A" w:rsidRPr="005853EF" w:rsidRDefault="00C7195A" w:rsidP="002405B1">
      <w:pPr>
        <w:ind w:left="708" w:right="-1" w:hanging="708"/>
        <w:rPr>
          <w:b/>
          <w:caps/>
          <w:color w:val="729BC8"/>
          <w:sz w:val="20"/>
          <w:szCs w:val="20"/>
          <w:lang w:val="nl-BE"/>
        </w:rPr>
      </w:pPr>
      <w:r w:rsidRPr="005853EF">
        <w:rPr>
          <w:b/>
          <w:caps/>
          <w:color w:val="729BC8"/>
          <w:sz w:val="20"/>
          <w:szCs w:val="20"/>
          <w:lang w:val="nl-BE"/>
        </w:rPr>
        <w:t xml:space="preserve">8. </w:t>
      </w:r>
      <w:r w:rsidRPr="005853EF">
        <w:rPr>
          <w:b/>
          <w:caps/>
          <w:color w:val="729BC8"/>
          <w:sz w:val="20"/>
          <w:szCs w:val="20"/>
          <w:lang w:val="nl-BE"/>
        </w:rPr>
        <w:tab/>
        <w:t>VARIA</w:t>
      </w:r>
    </w:p>
    <w:p w:rsidR="00A751A1" w:rsidRPr="005853EF" w:rsidRDefault="002405B1" w:rsidP="002405B1">
      <w:pPr>
        <w:rPr>
          <w:lang w:val="nl-BE"/>
        </w:rPr>
      </w:pPr>
      <w:r w:rsidRPr="005853EF">
        <w:rPr>
          <w:lang w:val="nl-BE"/>
        </w:rPr>
        <w:t>- Het variapunt “update verhuis” wordt verdaagd naar de vergadering van</w:t>
      </w:r>
      <w:r w:rsidR="003C2B73" w:rsidRPr="005853EF">
        <w:rPr>
          <w:lang w:val="nl-BE"/>
        </w:rPr>
        <w:t xml:space="preserve"> 25 oktober</w:t>
      </w:r>
      <w:r w:rsidRPr="005853EF">
        <w:rPr>
          <w:lang w:val="nl-BE"/>
        </w:rPr>
        <w:t>.</w:t>
      </w:r>
    </w:p>
    <w:p w:rsidR="002B44C7" w:rsidRPr="005853EF" w:rsidRDefault="002405B1" w:rsidP="002405B1">
      <w:pPr>
        <w:rPr>
          <w:lang w:val="nl-BE"/>
        </w:rPr>
      </w:pPr>
      <w:r w:rsidRPr="005853EF">
        <w:rPr>
          <w:lang w:val="nl-BE"/>
        </w:rPr>
        <w:t xml:space="preserve">- </w:t>
      </w:r>
      <w:r w:rsidR="002B44C7" w:rsidRPr="005853EF">
        <w:rPr>
          <w:lang w:val="nl-BE"/>
        </w:rPr>
        <w:t xml:space="preserve">Als antwoord op </w:t>
      </w:r>
      <w:r w:rsidR="00165140">
        <w:rPr>
          <w:lang w:val="nl-BE"/>
        </w:rPr>
        <w:t>een</w:t>
      </w:r>
      <w:r w:rsidR="002B44C7" w:rsidRPr="005853EF">
        <w:rPr>
          <w:lang w:val="nl-BE"/>
        </w:rPr>
        <w:t xml:space="preserve"> p</w:t>
      </w:r>
      <w:r w:rsidR="003C2B73" w:rsidRPr="005853EF">
        <w:rPr>
          <w:lang w:val="nl-BE"/>
        </w:rPr>
        <w:t xml:space="preserve">arlementaire vraag </w:t>
      </w:r>
      <w:r w:rsidR="002B44C7" w:rsidRPr="005853EF">
        <w:rPr>
          <w:lang w:val="nl-BE"/>
        </w:rPr>
        <w:t xml:space="preserve">kondigt de minister een </w:t>
      </w:r>
      <w:r w:rsidR="003C2B73" w:rsidRPr="005853EF">
        <w:rPr>
          <w:i/>
          <w:lang w:val="nl-BE"/>
        </w:rPr>
        <w:t xml:space="preserve">business </w:t>
      </w:r>
      <w:proofErr w:type="spellStart"/>
      <w:r w:rsidR="003C2B73" w:rsidRPr="005853EF">
        <w:rPr>
          <w:i/>
          <w:lang w:val="nl-BE"/>
        </w:rPr>
        <w:t>process</w:t>
      </w:r>
      <w:proofErr w:type="spellEnd"/>
      <w:r w:rsidR="003C2B73" w:rsidRPr="005853EF">
        <w:rPr>
          <w:i/>
          <w:lang w:val="nl-BE"/>
        </w:rPr>
        <w:t xml:space="preserve"> re-engineering</w:t>
      </w:r>
      <w:r w:rsidR="002B44C7" w:rsidRPr="005853EF">
        <w:rPr>
          <w:lang w:val="nl-BE"/>
        </w:rPr>
        <w:t xml:space="preserve"> aan bij het FAGG</w:t>
      </w:r>
      <w:r w:rsidR="001A6A79" w:rsidRPr="005853EF">
        <w:rPr>
          <w:lang w:val="nl-BE"/>
        </w:rPr>
        <w:t>.</w:t>
      </w:r>
    </w:p>
    <w:p w:rsidR="003C2B73" w:rsidRPr="005853EF" w:rsidRDefault="00165140" w:rsidP="002405B1">
      <w:pPr>
        <w:rPr>
          <w:lang w:val="nl-BE"/>
        </w:rPr>
      </w:pPr>
      <w:r>
        <w:rPr>
          <w:lang w:val="nl-BE"/>
        </w:rPr>
        <w:t>Het FAGG</w:t>
      </w:r>
      <w:r w:rsidR="002B44C7" w:rsidRPr="005853EF">
        <w:rPr>
          <w:lang w:val="nl-BE"/>
        </w:rPr>
        <w:t xml:space="preserve"> heeft hierover reeds gesproken met de </w:t>
      </w:r>
      <w:proofErr w:type="spellStart"/>
      <w:r w:rsidR="002B44C7" w:rsidRPr="005853EF">
        <w:rPr>
          <w:lang w:val="nl-BE"/>
        </w:rPr>
        <w:t>beleidscel</w:t>
      </w:r>
      <w:proofErr w:type="spellEnd"/>
      <w:r w:rsidR="002B44C7" w:rsidRPr="005853EF">
        <w:rPr>
          <w:lang w:val="nl-BE"/>
        </w:rPr>
        <w:t xml:space="preserve"> en blijkt dat het</w:t>
      </w:r>
      <w:r w:rsidR="001A6A79" w:rsidRPr="005853EF">
        <w:rPr>
          <w:lang w:val="nl-BE"/>
        </w:rPr>
        <w:t xml:space="preserve"> niet de bedoeling </w:t>
      </w:r>
      <w:r w:rsidR="002B44C7" w:rsidRPr="005853EF">
        <w:rPr>
          <w:lang w:val="nl-BE"/>
        </w:rPr>
        <w:t xml:space="preserve">is geweest </w:t>
      </w:r>
      <w:r w:rsidR="001A6A79" w:rsidRPr="005853EF">
        <w:rPr>
          <w:lang w:val="nl-BE"/>
        </w:rPr>
        <w:t xml:space="preserve">van de minister om een BPR </w:t>
      </w:r>
      <w:r w:rsidR="001A6A79" w:rsidRPr="005853EF">
        <w:rPr>
          <w:i/>
          <w:lang w:val="nl-BE"/>
        </w:rPr>
        <w:t xml:space="preserve">as </w:t>
      </w:r>
      <w:proofErr w:type="spellStart"/>
      <w:r w:rsidR="001A6A79" w:rsidRPr="005853EF">
        <w:rPr>
          <w:i/>
          <w:lang w:val="nl-BE"/>
        </w:rPr>
        <w:t>such</w:t>
      </w:r>
      <w:proofErr w:type="spellEnd"/>
      <w:r w:rsidR="001A6A79" w:rsidRPr="005853EF">
        <w:rPr>
          <w:lang w:val="nl-BE"/>
        </w:rPr>
        <w:t xml:space="preserve"> </w:t>
      </w:r>
      <w:r w:rsidR="002B44C7" w:rsidRPr="005853EF">
        <w:rPr>
          <w:lang w:val="nl-BE"/>
        </w:rPr>
        <w:t xml:space="preserve">bij het FAGG </w:t>
      </w:r>
      <w:r w:rsidR="001A6A79" w:rsidRPr="005853EF">
        <w:rPr>
          <w:lang w:val="nl-BE"/>
        </w:rPr>
        <w:t xml:space="preserve">door te voeren maar </w:t>
      </w:r>
      <w:r w:rsidR="002B44C7" w:rsidRPr="005853EF">
        <w:rPr>
          <w:lang w:val="nl-BE"/>
        </w:rPr>
        <w:t xml:space="preserve">wel om </w:t>
      </w:r>
      <w:r w:rsidR="001A6A79" w:rsidRPr="005853EF">
        <w:rPr>
          <w:lang w:val="nl-BE"/>
        </w:rPr>
        <w:t xml:space="preserve">lessen te trekken uit de ZBB-oefening en te werken aan </w:t>
      </w:r>
      <w:r w:rsidR="002B44C7" w:rsidRPr="005853EF">
        <w:rPr>
          <w:lang w:val="nl-BE"/>
        </w:rPr>
        <w:t xml:space="preserve">de </w:t>
      </w:r>
      <w:r w:rsidR="001A6A79" w:rsidRPr="005853EF">
        <w:rPr>
          <w:lang w:val="nl-BE"/>
        </w:rPr>
        <w:t xml:space="preserve">verbeterpunten voorgesteld door Deloitte. </w:t>
      </w:r>
      <w:r w:rsidR="002B44C7" w:rsidRPr="005853EF">
        <w:rPr>
          <w:lang w:val="nl-BE"/>
        </w:rPr>
        <w:t xml:space="preserve">Het FAGG zal de nodige acties daartoe voorstellen. </w:t>
      </w:r>
    </w:p>
    <w:p w:rsidR="00FB2FDA" w:rsidRPr="005853EF" w:rsidRDefault="00F75D72" w:rsidP="007F488E">
      <w:pPr>
        <w:spacing w:line="240" w:lineRule="auto"/>
        <w:rPr>
          <w:lang w:val="nl-BE"/>
        </w:rPr>
      </w:pPr>
      <w:r w:rsidRPr="005853EF">
        <w:rPr>
          <w:lang w:val="nl-BE"/>
        </w:rPr>
        <w:t>De voorzitster bedankt de aanwezigen en rond</w:t>
      </w:r>
      <w:r w:rsidR="00D71155" w:rsidRPr="005853EF">
        <w:rPr>
          <w:lang w:val="nl-BE"/>
        </w:rPr>
        <w:t>t</w:t>
      </w:r>
      <w:r w:rsidRPr="005853EF">
        <w:rPr>
          <w:lang w:val="nl-BE"/>
        </w:rPr>
        <w:t xml:space="preserve"> de vergadering af om </w:t>
      </w:r>
      <w:r w:rsidR="00D26E3A" w:rsidRPr="005853EF">
        <w:rPr>
          <w:lang w:val="nl-BE"/>
        </w:rPr>
        <w:t>12u</w:t>
      </w:r>
      <w:r w:rsidR="001A6A79" w:rsidRPr="005853EF">
        <w:rPr>
          <w:lang w:val="nl-BE"/>
        </w:rPr>
        <w:t>36</w:t>
      </w:r>
      <w:r w:rsidRPr="005853EF">
        <w:rPr>
          <w:lang w:val="nl-BE"/>
        </w:rPr>
        <w:t>.</w:t>
      </w:r>
    </w:p>
    <w:p w:rsidR="00A45FD2" w:rsidRPr="005853EF" w:rsidRDefault="00A45FD2" w:rsidP="007F488E">
      <w:pPr>
        <w:spacing w:after="0" w:line="240" w:lineRule="auto"/>
        <w:rPr>
          <w:b/>
          <w:szCs w:val="18"/>
          <w:lang w:val="nl-BE"/>
        </w:rPr>
      </w:pPr>
    </w:p>
    <w:p w:rsidR="005D40BC" w:rsidRPr="005853EF" w:rsidRDefault="005D40BC" w:rsidP="007F488E">
      <w:pPr>
        <w:ind w:left="708" w:right="-1"/>
        <w:rPr>
          <w:b/>
          <w:caps/>
          <w:color w:val="BDBDBD"/>
          <w:sz w:val="20"/>
          <w:szCs w:val="20"/>
          <w:lang w:val="nl-BE"/>
        </w:rPr>
      </w:pPr>
      <w:bookmarkStart w:id="0" w:name="_GoBack"/>
      <w:bookmarkEnd w:id="0"/>
    </w:p>
    <w:sectPr w:rsidR="005D40BC" w:rsidRPr="005853EF"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D4" w:rsidRDefault="00B538D4" w:rsidP="00D820D6">
      <w:pPr>
        <w:spacing w:after="0" w:line="240" w:lineRule="auto"/>
      </w:pPr>
      <w:r>
        <w:separator/>
      </w:r>
    </w:p>
  </w:endnote>
  <w:endnote w:type="continuationSeparator" w:id="0">
    <w:p w:rsidR="00B538D4" w:rsidRDefault="00B538D4"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7F23D3">
      <w:trPr>
        <w:trHeight w:val="10166"/>
      </w:trPr>
      <w:tc>
        <w:tcPr>
          <w:tcW w:w="498" w:type="dxa"/>
          <w:tcBorders>
            <w:bottom w:val="single" w:sz="4" w:space="0" w:color="auto"/>
          </w:tcBorders>
          <w:textDirection w:val="btLr"/>
        </w:tcPr>
        <w:p w:rsidR="007F23D3" w:rsidRDefault="007F23D3" w:rsidP="00C7195A">
          <w:pPr>
            <w:pStyle w:val="Koptekst"/>
            <w:ind w:left="113" w:right="113"/>
          </w:pPr>
          <w:r>
            <w:rPr>
              <w:color w:val="4F81BD" w:themeColor="accent1"/>
            </w:rPr>
            <w:t>Meeting report  14.9.2017</w:t>
          </w:r>
        </w:p>
      </w:tc>
    </w:tr>
    <w:tr w:rsidR="007F23D3">
      <w:tc>
        <w:tcPr>
          <w:tcW w:w="498" w:type="dxa"/>
          <w:tcBorders>
            <w:top w:val="single" w:sz="4" w:space="0" w:color="auto"/>
          </w:tcBorders>
        </w:tcPr>
        <w:p w:rsidR="007F23D3" w:rsidRPr="00382AF0" w:rsidRDefault="007F23D3"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165140" w:rsidRPr="00165140">
            <w:rPr>
              <w:noProof/>
              <w:color w:val="4F81BD" w:themeColor="accent1"/>
              <w:sz w:val="24"/>
              <w:szCs w:val="24"/>
            </w:rPr>
            <w:t>2</w:t>
          </w:r>
          <w:r w:rsidRPr="00382AF0">
            <w:rPr>
              <w:sz w:val="24"/>
              <w:szCs w:val="24"/>
            </w:rPr>
            <w:fldChar w:fldCharType="end"/>
          </w:r>
        </w:p>
      </w:tc>
    </w:tr>
    <w:tr w:rsidR="007F23D3">
      <w:trPr>
        <w:trHeight w:val="768"/>
      </w:trPr>
      <w:tc>
        <w:tcPr>
          <w:tcW w:w="498" w:type="dxa"/>
        </w:tcPr>
        <w:p w:rsidR="007F23D3" w:rsidRDefault="007F23D3">
          <w:pPr>
            <w:pStyle w:val="Koptekst"/>
          </w:pPr>
        </w:p>
      </w:tc>
    </w:tr>
  </w:tbl>
  <w:p w:rsidR="007F23D3" w:rsidRPr="00277DC4" w:rsidRDefault="007F23D3">
    <w:pPr>
      <w:pStyle w:val="Voettekst"/>
      <w:rPr>
        <w:lang w:val="en-US"/>
      </w:rPr>
    </w:pPr>
    <w:r w:rsidRPr="00277DC4">
      <w:rPr>
        <w:lang w:val="en-US"/>
      </w:rPr>
      <w:t xml:space="preserve">DC-CT </w:t>
    </w:r>
    <w:r>
      <w:rPr>
        <w:lang w:val="en-US"/>
      </w:rPr>
      <w:t>67</w:t>
    </w:r>
    <w:r w:rsidR="00B4485D">
      <w:rPr>
        <w:lang w:val="en-US"/>
      </w:rPr>
      <w:t xml:space="preserve"> </w:t>
    </w:r>
    <w:r w:rsidRPr="00277DC4">
      <w:rPr>
        <w:lang w:val="en-US"/>
      </w:rPr>
      <w:t>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D4" w:rsidRDefault="00B538D4" w:rsidP="00D820D6">
      <w:pPr>
        <w:spacing w:after="0" w:line="240" w:lineRule="auto"/>
      </w:pPr>
      <w:r>
        <w:separator/>
      </w:r>
    </w:p>
  </w:footnote>
  <w:footnote w:type="continuationSeparator" w:id="0">
    <w:p w:rsidR="00B538D4" w:rsidRDefault="00B538D4"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7BE"/>
    <w:multiLevelType w:val="hybridMultilevel"/>
    <w:tmpl w:val="86A60722"/>
    <w:lvl w:ilvl="0" w:tplc="5FE415E4">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5783"/>
    <w:multiLevelType w:val="hybridMultilevel"/>
    <w:tmpl w:val="295E7344"/>
    <w:lvl w:ilvl="0" w:tplc="5FE415E4">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A44EE"/>
    <w:multiLevelType w:val="hybridMultilevel"/>
    <w:tmpl w:val="394ECB8E"/>
    <w:lvl w:ilvl="0" w:tplc="08090005">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F37AE"/>
    <w:multiLevelType w:val="hybridMultilevel"/>
    <w:tmpl w:val="43428B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
  </w:num>
  <w:num w:numId="3">
    <w:abstractNumId w:val="4"/>
  </w:num>
  <w:num w:numId="4">
    <w:abstractNumId w:val="12"/>
  </w:num>
  <w:num w:numId="5">
    <w:abstractNumId w:val="9"/>
  </w:num>
  <w:num w:numId="6">
    <w:abstractNumId w:val="8"/>
  </w:num>
  <w:num w:numId="7">
    <w:abstractNumId w:val="11"/>
  </w:num>
  <w:num w:numId="8">
    <w:abstractNumId w:val="6"/>
  </w:num>
  <w:num w:numId="9">
    <w:abstractNumId w:val="10"/>
  </w:num>
  <w:num w:numId="10">
    <w:abstractNumId w:val="5"/>
  </w:num>
  <w:num w:numId="11">
    <w:abstractNumId w:val="3"/>
  </w:num>
  <w:num w:numId="12">
    <w:abstractNumId w:val="2"/>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CB6"/>
    <w:rsid w:val="00001053"/>
    <w:rsid w:val="00001329"/>
    <w:rsid w:val="00002076"/>
    <w:rsid w:val="000031BE"/>
    <w:rsid w:val="00004363"/>
    <w:rsid w:val="0000498A"/>
    <w:rsid w:val="00005E59"/>
    <w:rsid w:val="00006DAC"/>
    <w:rsid w:val="000070F7"/>
    <w:rsid w:val="00007BE5"/>
    <w:rsid w:val="000121FC"/>
    <w:rsid w:val="000137E2"/>
    <w:rsid w:val="00013BB6"/>
    <w:rsid w:val="000157AB"/>
    <w:rsid w:val="000159A3"/>
    <w:rsid w:val="00015B4E"/>
    <w:rsid w:val="0002040C"/>
    <w:rsid w:val="000213DB"/>
    <w:rsid w:val="0002266D"/>
    <w:rsid w:val="00023DC7"/>
    <w:rsid w:val="000244C1"/>
    <w:rsid w:val="0002574B"/>
    <w:rsid w:val="00025BEC"/>
    <w:rsid w:val="000266A2"/>
    <w:rsid w:val="00027176"/>
    <w:rsid w:val="00027BFC"/>
    <w:rsid w:val="00030669"/>
    <w:rsid w:val="00031209"/>
    <w:rsid w:val="00032EDF"/>
    <w:rsid w:val="0003528B"/>
    <w:rsid w:val="00035DE6"/>
    <w:rsid w:val="000375F0"/>
    <w:rsid w:val="0004262A"/>
    <w:rsid w:val="00043FE0"/>
    <w:rsid w:val="000454DA"/>
    <w:rsid w:val="00045C31"/>
    <w:rsid w:val="00050044"/>
    <w:rsid w:val="00053627"/>
    <w:rsid w:val="00060F37"/>
    <w:rsid w:val="00061F3E"/>
    <w:rsid w:val="000627C3"/>
    <w:rsid w:val="00062C47"/>
    <w:rsid w:val="00063797"/>
    <w:rsid w:val="00064A99"/>
    <w:rsid w:val="00064FFF"/>
    <w:rsid w:val="000659DE"/>
    <w:rsid w:val="00065B49"/>
    <w:rsid w:val="000700C9"/>
    <w:rsid w:val="0007360E"/>
    <w:rsid w:val="000742F2"/>
    <w:rsid w:val="00074D57"/>
    <w:rsid w:val="00076E60"/>
    <w:rsid w:val="00077CF0"/>
    <w:rsid w:val="00083BE7"/>
    <w:rsid w:val="00084215"/>
    <w:rsid w:val="00085899"/>
    <w:rsid w:val="00086BCD"/>
    <w:rsid w:val="0008731C"/>
    <w:rsid w:val="000902FA"/>
    <w:rsid w:val="000905D5"/>
    <w:rsid w:val="000954F3"/>
    <w:rsid w:val="000967D0"/>
    <w:rsid w:val="000A173E"/>
    <w:rsid w:val="000A1B88"/>
    <w:rsid w:val="000A4276"/>
    <w:rsid w:val="000B1211"/>
    <w:rsid w:val="000B2E0A"/>
    <w:rsid w:val="000B3F5B"/>
    <w:rsid w:val="000B3FF1"/>
    <w:rsid w:val="000B6A7E"/>
    <w:rsid w:val="000B757E"/>
    <w:rsid w:val="000B79A9"/>
    <w:rsid w:val="000B7A72"/>
    <w:rsid w:val="000C019E"/>
    <w:rsid w:val="000C0F32"/>
    <w:rsid w:val="000C2BD6"/>
    <w:rsid w:val="000C45CB"/>
    <w:rsid w:val="000C57CC"/>
    <w:rsid w:val="000D00EA"/>
    <w:rsid w:val="000D2BA5"/>
    <w:rsid w:val="000D5BE8"/>
    <w:rsid w:val="000E1A12"/>
    <w:rsid w:val="000E4123"/>
    <w:rsid w:val="000E6C98"/>
    <w:rsid w:val="000F0A35"/>
    <w:rsid w:val="000F1945"/>
    <w:rsid w:val="000F4A9F"/>
    <w:rsid w:val="000F5EB3"/>
    <w:rsid w:val="000F65E4"/>
    <w:rsid w:val="000F6A86"/>
    <w:rsid w:val="000F6EF0"/>
    <w:rsid w:val="000F702F"/>
    <w:rsid w:val="00100ED3"/>
    <w:rsid w:val="0010126C"/>
    <w:rsid w:val="0010238F"/>
    <w:rsid w:val="00102423"/>
    <w:rsid w:val="0010526B"/>
    <w:rsid w:val="0010624C"/>
    <w:rsid w:val="001079A6"/>
    <w:rsid w:val="00107FE8"/>
    <w:rsid w:val="001104D9"/>
    <w:rsid w:val="00110CAE"/>
    <w:rsid w:val="001162C9"/>
    <w:rsid w:val="001217BD"/>
    <w:rsid w:val="00122E1C"/>
    <w:rsid w:val="00123568"/>
    <w:rsid w:val="00123571"/>
    <w:rsid w:val="0012448E"/>
    <w:rsid w:val="00124777"/>
    <w:rsid w:val="00125EE0"/>
    <w:rsid w:val="001276C5"/>
    <w:rsid w:val="001324C8"/>
    <w:rsid w:val="001341EA"/>
    <w:rsid w:val="00134B4F"/>
    <w:rsid w:val="00134B5B"/>
    <w:rsid w:val="0013542C"/>
    <w:rsid w:val="00140CF4"/>
    <w:rsid w:val="00143E1C"/>
    <w:rsid w:val="00146374"/>
    <w:rsid w:val="00146B02"/>
    <w:rsid w:val="00146CB4"/>
    <w:rsid w:val="00147B93"/>
    <w:rsid w:val="0015101C"/>
    <w:rsid w:val="00152904"/>
    <w:rsid w:val="0015325F"/>
    <w:rsid w:val="00154C8E"/>
    <w:rsid w:val="0015554F"/>
    <w:rsid w:val="00162B21"/>
    <w:rsid w:val="001639A8"/>
    <w:rsid w:val="00165140"/>
    <w:rsid w:val="001667B4"/>
    <w:rsid w:val="00167590"/>
    <w:rsid w:val="00172F1C"/>
    <w:rsid w:val="00174E95"/>
    <w:rsid w:val="00176CA3"/>
    <w:rsid w:val="001818CE"/>
    <w:rsid w:val="00183669"/>
    <w:rsid w:val="0018516B"/>
    <w:rsid w:val="001875C2"/>
    <w:rsid w:val="00187B4F"/>
    <w:rsid w:val="00193951"/>
    <w:rsid w:val="00194A29"/>
    <w:rsid w:val="00195986"/>
    <w:rsid w:val="00196FD6"/>
    <w:rsid w:val="00197908"/>
    <w:rsid w:val="001A21AB"/>
    <w:rsid w:val="001A29AC"/>
    <w:rsid w:val="001A3444"/>
    <w:rsid w:val="001A4DB0"/>
    <w:rsid w:val="001A6A79"/>
    <w:rsid w:val="001A7E77"/>
    <w:rsid w:val="001B0995"/>
    <w:rsid w:val="001B2B88"/>
    <w:rsid w:val="001B5218"/>
    <w:rsid w:val="001B53B4"/>
    <w:rsid w:val="001B6C91"/>
    <w:rsid w:val="001B7F91"/>
    <w:rsid w:val="001C0229"/>
    <w:rsid w:val="001C0AB3"/>
    <w:rsid w:val="001C2147"/>
    <w:rsid w:val="001C3D8A"/>
    <w:rsid w:val="001C5D18"/>
    <w:rsid w:val="001C5EE2"/>
    <w:rsid w:val="001C5F59"/>
    <w:rsid w:val="001D1561"/>
    <w:rsid w:val="001D2A7F"/>
    <w:rsid w:val="001D2CEB"/>
    <w:rsid w:val="001D2E71"/>
    <w:rsid w:val="001D3151"/>
    <w:rsid w:val="001D3DDE"/>
    <w:rsid w:val="001D40F0"/>
    <w:rsid w:val="001D42AD"/>
    <w:rsid w:val="001D668B"/>
    <w:rsid w:val="001E0BFF"/>
    <w:rsid w:val="001E25FE"/>
    <w:rsid w:val="001E2BE0"/>
    <w:rsid w:val="001E441B"/>
    <w:rsid w:val="001E7BCB"/>
    <w:rsid w:val="001E7FAE"/>
    <w:rsid w:val="002001B0"/>
    <w:rsid w:val="00202768"/>
    <w:rsid w:val="00206A21"/>
    <w:rsid w:val="002135CB"/>
    <w:rsid w:val="00216271"/>
    <w:rsid w:val="002178F4"/>
    <w:rsid w:val="00220F91"/>
    <w:rsid w:val="0022396A"/>
    <w:rsid w:val="00224133"/>
    <w:rsid w:val="00224666"/>
    <w:rsid w:val="00224E65"/>
    <w:rsid w:val="00227B50"/>
    <w:rsid w:val="002300DB"/>
    <w:rsid w:val="0023047F"/>
    <w:rsid w:val="00230536"/>
    <w:rsid w:val="002326A7"/>
    <w:rsid w:val="0023465F"/>
    <w:rsid w:val="00235F54"/>
    <w:rsid w:val="002379D8"/>
    <w:rsid w:val="002405B1"/>
    <w:rsid w:val="00240F6D"/>
    <w:rsid w:val="0024235B"/>
    <w:rsid w:val="00244296"/>
    <w:rsid w:val="00244C98"/>
    <w:rsid w:val="0024505E"/>
    <w:rsid w:val="002454C7"/>
    <w:rsid w:val="00245639"/>
    <w:rsid w:val="0024589E"/>
    <w:rsid w:val="0025310F"/>
    <w:rsid w:val="00253452"/>
    <w:rsid w:val="00253B25"/>
    <w:rsid w:val="00255742"/>
    <w:rsid w:val="00256E9F"/>
    <w:rsid w:val="0026059F"/>
    <w:rsid w:val="002663F5"/>
    <w:rsid w:val="00271EF4"/>
    <w:rsid w:val="00272EC7"/>
    <w:rsid w:val="00273856"/>
    <w:rsid w:val="002759E2"/>
    <w:rsid w:val="00275B06"/>
    <w:rsid w:val="00275D54"/>
    <w:rsid w:val="00277DC4"/>
    <w:rsid w:val="00280157"/>
    <w:rsid w:val="0028028F"/>
    <w:rsid w:val="0028549F"/>
    <w:rsid w:val="00285F7E"/>
    <w:rsid w:val="00293510"/>
    <w:rsid w:val="00293D4C"/>
    <w:rsid w:val="00294559"/>
    <w:rsid w:val="002958D0"/>
    <w:rsid w:val="0029652B"/>
    <w:rsid w:val="002A1698"/>
    <w:rsid w:val="002A3ACC"/>
    <w:rsid w:val="002A4AF6"/>
    <w:rsid w:val="002A4FE5"/>
    <w:rsid w:val="002A5065"/>
    <w:rsid w:val="002A5244"/>
    <w:rsid w:val="002B1029"/>
    <w:rsid w:val="002B37BD"/>
    <w:rsid w:val="002B44C7"/>
    <w:rsid w:val="002B512E"/>
    <w:rsid w:val="002B763A"/>
    <w:rsid w:val="002C2FAF"/>
    <w:rsid w:val="002C38B0"/>
    <w:rsid w:val="002C3FD5"/>
    <w:rsid w:val="002C5DB8"/>
    <w:rsid w:val="002C7112"/>
    <w:rsid w:val="002D17B9"/>
    <w:rsid w:val="002D23CE"/>
    <w:rsid w:val="002D4B4C"/>
    <w:rsid w:val="002D623B"/>
    <w:rsid w:val="002E27B0"/>
    <w:rsid w:val="002E582D"/>
    <w:rsid w:val="002F12C4"/>
    <w:rsid w:val="002F4890"/>
    <w:rsid w:val="002F622D"/>
    <w:rsid w:val="002F6A3A"/>
    <w:rsid w:val="002F70AE"/>
    <w:rsid w:val="00301632"/>
    <w:rsid w:val="00303572"/>
    <w:rsid w:val="0030389A"/>
    <w:rsid w:val="00305083"/>
    <w:rsid w:val="00306FB3"/>
    <w:rsid w:val="003076C7"/>
    <w:rsid w:val="003101E5"/>
    <w:rsid w:val="003103CB"/>
    <w:rsid w:val="00311628"/>
    <w:rsid w:val="00312839"/>
    <w:rsid w:val="00312C63"/>
    <w:rsid w:val="00312F37"/>
    <w:rsid w:val="00313E06"/>
    <w:rsid w:val="003147D8"/>
    <w:rsid w:val="003158CA"/>
    <w:rsid w:val="00317883"/>
    <w:rsid w:val="003204FB"/>
    <w:rsid w:val="00321407"/>
    <w:rsid w:val="00324C6B"/>
    <w:rsid w:val="00327931"/>
    <w:rsid w:val="0033273D"/>
    <w:rsid w:val="003331E2"/>
    <w:rsid w:val="003334EA"/>
    <w:rsid w:val="003334F9"/>
    <w:rsid w:val="0033470A"/>
    <w:rsid w:val="0034059C"/>
    <w:rsid w:val="00340B41"/>
    <w:rsid w:val="0034419D"/>
    <w:rsid w:val="003446EC"/>
    <w:rsid w:val="00344CA6"/>
    <w:rsid w:val="003457ED"/>
    <w:rsid w:val="00345B49"/>
    <w:rsid w:val="003469A1"/>
    <w:rsid w:val="00346DB2"/>
    <w:rsid w:val="00346FC2"/>
    <w:rsid w:val="0035108F"/>
    <w:rsid w:val="00352F3A"/>
    <w:rsid w:val="00354A9A"/>
    <w:rsid w:val="0035668B"/>
    <w:rsid w:val="00356C2C"/>
    <w:rsid w:val="00356C7F"/>
    <w:rsid w:val="0036049B"/>
    <w:rsid w:val="003612BF"/>
    <w:rsid w:val="00362131"/>
    <w:rsid w:val="00362576"/>
    <w:rsid w:val="00364726"/>
    <w:rsid w:val="003660DF"/>
    <w:rsid w:val="00372B63"/>
    <w:rsid w:val="00374985"/>
    <w:rsid w:val="00376C7F"/>
    <w:rsid w:val="00382AF0"/>
    <w:rsid w:val="003830E4"/>
    <w:rsid w:val="00383A7C"/>
    <w:rsid w:val="00387ABD"/>
    <w:rsid w:val="00396330"/>
    <w:rsid w:val="0039650C"/>
    <w:rsid w:val="00396BE7"/>
    <w:rsid w:val="00396FA6"/>
    <w:rsid w:val="00397C6B"/>
    <w:rsid w:val="003A0EA5"/>
    <w:rsid w:val="003A2BA0"/>
    <w:rsid w:val="003A485C"/>
    <w:rsid w:val="003A5399"/>
    <w:rsid w:val="003B0A65"/>
    <w:rsid w:val="003B2316"/>
    <w:rsid w:val="003B2BED"/>
    <w:rsid w:val="003B2ECF"/>
    <w:rsid w:val="003B6071"/>
    <w:rsid w:val="003B60C0"/>
    <w:rsid w:val="003C0635"/>
    <w:rsid w:val="003C13B7"/>
    <w:rsid w:val="003C1851"/>
    <w:rsid w:val="003C2B73"/>
    <w:rsid w:val="003C5C84"/>
    <w:rsid w:val="003C7549"/>
    <w:rsid w:val="003D0253"/>
    <w:rsid w:val="003D040E"/>
    <w:rsid w:val="003D2364"/>
    <w:rsid w:val="003D37F7"/>
    <w:rsid w:val="003D6806"/>
    <w:rsid w:val="003E42EE"/>
    <w:rsid w:val="003E50C9"/>
    <w:rsid w:val="003E57B2"/>
    <w:rsid w:val="003E780B"/>
    <w:rsid w:val="003F6D91"/>
    <w:rsid w:val="003F7C51"/>
    <w:rsid w:val="0040142C"/>
    <w:rsid w:val="0040310D"/>
    <w:rsid w:val="00405431"/>
    <w:rsid w:val="004058BE"/>
    <w:rsid w:val="00407F2E"/>
    <w:rsid w:val="004103DD"/>
    <w:rsid w:val="004124F2"/>
    <w:rsid w:val="0041393A"/>
    <w:rsid w:val="00413AFA"/>
    <w:rsid w:val="00415A34"/>
    <w:rsid w:val="00420AA3"/>
    <w:rsid w:val="00420E5B"/>
    <w:rsid w:val="004213F8"/>
    <w:rsid w:val="00421C3C"/>
    <w:rsid w:val="00423928"/>
    <w:rsid w:val="004241D0"/>
    <w:rsid w:val="0042488D"/>
    <w:rsid w:val="00425A3A"/>
    <w:rsid w:val="00425F01"/>
    <w:rsid w:val="00426C56"/>
    <w:rsid w:val="00427740"/>
    <w:rsid w:val="00431693"/>
    <w:rsid w:val="00432CD7"/>
    <w:rsid w:val="004341FA"/>
    <w:rsid w:val="004367AB"/>
    <w:rsid w:val="00436B6F"/>
    <w:rsid w:val="00437D9C"/>
    <w:rsid w:val="00437FA1"/>
    <w:rsid w:val="004409D3"/>
    <w:rsid w:val="00441380"/>
    <w:rsid w:val="00443DE7"/>
    <w:rsid w:val="0044425C"/>
    <w:rsid w:val="00444B52"/>
    <w:rsid w:val="004479B0"/>
    <w:rsid w:val="00455D6D"/>
    <w:rsid w:val="004564E5"/>
    <w:rsid w:val="00457110"/>
    <w:rsid w:val="00457619"/>
    <w:rsid w:val="00461E25"/>
    <w:rsid w:val="00464293"/>
    <w:rsid w:val="00464D69"/>
    <w:rsid w:val="004705F2"/>
    <w:rsid w:val="00472ABE"/>
    <w:rsid w:val="00473354"/>
    <w:rsid w:val="00474529"/>
    <w:rsid w:val="00476AFA"/>
    <w:rsid w:val="00477D46"/>
    <w:rsid w:val="00481C52"/>
    <w:rsid w:val="0048396A"/>
    <w:rsid w:val="00483BD0"/>
    <w:rsid w:val="0048444D"/>
    <w:rsid w:val="004845CC"/>
    <w:rsid w:val="00491F51"/>
    <w:rsid w:val="0049208E"/>
    <w:rsid w:val="004936DC"/>
    <w:rsid w:val="00493FCD"/>
    <w:rsid w:val="0049717A"/>
    <w:rsid w:val="004A08AA"/>
    <w:rsid w:val="004A185D"/>
    <w:rsid w:val="004A3810"/>
    <w:rsid w:val="004A3B44"/>
    <w:rsid w:val="004A49A1"/>
    <w:rsid w:val="004A74BE"/>
    <w:rsid w:val="004B0092"/>
    <w:rsid w:val="004B2E82"/>
    <w:rsid w:val="004B334B"/>
    <w:rsid w:val="004B61DA"/>
    <w:rsid w:val="004B693F"/>
    <w:rsid w:val="004B7537"/>
    <w:rsid w:val="004B75F3"/>
    <w:rsid w:val="004B7686"/>
    <w:rsid w:val="004C007D"/>
    <w:rsid w:val="004C1188"/>
    <w:rsid w:val="004C2111"/>
    <w:rsid w:val="004C3992"/>
    <w:rsid w:val="004C3E4C"/>
    <w:rsid w:val="004C4EB9"/>
    <w:rsid w:val="004D0089"/>
    <w:rsid w:val="004D12DD"/>
    <w:rsid w:val="004D20C7"/>
    <w:rsid w:val="004D4037"/>
    <w:rsid w:val="004D4A9D"/>
    <w:rsid w:val="004D4B2F"/>
    <w:rsid w:val="004D4E56"/>
    <w:rsid w:val="004D57C6"/>
    <w:rsid w:val="004D57FC"/>
    <w:rsid w:val="004D5D66"/>
    <w:rsid w:val="004D6918"/>
    <w:rsid w:val="004D77E5"/>
    <w:rsid w:val="004E3F07"/>
    <w:rsid w:val="004E4205"/>
    <w:rsid w:val="004E4303"/>
    <w:rsid w:val="004E5CFB"/>
    <w:rsid w:val="004F1177"/>
    <w:rsid w:val="004F38C4"/>
    <w:rsid w:val="00500385"/>
    <w:rsid w:val="005017D7"/>
    <w:rsid w:val="0050288C"/>
    <w:rsid w:val="00502C03"/>
    <w:rsid w:val="005048BF"/>
    <w:rsid w:val="00505372"/>
    <w:rsid w:val="00505A66"/>
    <w:rsid w:val="00505EE8"/>
    <w:rsid w:val="00506E60"/>
    <w:rsid w:val="00506FE3"/>
    <w:rsid w:val="00507F9A"/>
    <w:rsid w:val="0051057A"/>
    <w:rsid w:val="00510EDE"/>
    <w:rsid w:val="00512C9B"/>
    <w:rsid w:val="00512F89"/>
    <w:rsid w:val="0051340B"/>
    <w:rsid w:val="0051441B"/>
    <w:rsid w:val="00516F3F"/>
    <w:rsid w:val="00517E3B"/>
    <w:rsid w:val="00520E04"/>
    <w:rsid w:val="005214A1"/>
    <w:rsid w:val="00521583"/>
    <w:rsid w:val="005220EF"/>
    <w:rsid w:val="005221B7"/>
    <w:rsid w:val="0052267C"/>
    <w:rsid w:val="00523352"/>
    <w:rsid w:val="00526A99"/>
    <w:rsid w:val="00527A41"/>
    <w:rsid w:val="00530823"/>
    <w:rsid w:val="005315B4"/>
    <w:rsid w:val="005346EB"/>
    <w:rsid w:val="00534956"/>
    <w:rsid w:val="005349F4"/>
    <w:rsid w:val="00537297"/>
    <w:rsid w:val="0053733B"/>
    <w:rsid w:val="005377A8"/>
    <w:rsid w:val="00542754"/>
    <w:rsid w:val="0054380B"/>
    <w:rsid w:val="0054404F"/>
    <w:rsid w:val="005445B2"/>
    <w:rsid w:val="00544956"/>
    <w:rsid w:val="00545F9A"/>
    <w:rsid w:val="00546604"/>
    <w:rsid w:val="005475FF"/>
    <w:rsid w:val="00551701"/>
    <w:rsid w:val="00552DEB"/>
    <w:rsid w:val="00552FFB"/>
    <w:rsid w:val="00553058"/>
    <w:rsid w:val="0055487A"/>
    <w:rsid w:val="00560552"/>
    <w:rsid w:val="00562EA5"/>
    <w:rsid w:val="00564B6D"/>
    <w:rsid w:val="00565B1F"/>
    <w:rsid w:val="005675DD"/>
    <w:rsid w:val="00567C8F"/>
    <w:rsid w:val="00572503"/>
    <w:rsid w:val="00572840"/>
    <w:rsid w:val="005730DC"/>
    <w:rsid w:val="00573963"/>
    <w:rsid w:val="00574955"/>
    <w:rsid w:val="00575C62"/>
    <w:rsid w:val="005760FD"/>
    <w:rsid w:val="005770CC"/>
    <w:rsid w:val="005776C9"/>
    <w:rsid w:val="00581C04"/>
    <w:rsid w:val="00582621"/>
    <w:rsid w:val="00582BD8"/>
    <w:rsid w:val="00583A1A"/>
    <w:rsid w:val="00583F6A"/>
    <w:rsid w:val="005853EF"/>
    <w:rsid w:val="00586B10"/>
    <w:rsid w:val="00586D89"/>
    <w:rsid w:val="005873A9"/>
    <w:rsid w:val="005912A4"/>
    <w:rsid w:val="00592B03"/>
    <w:rsid w:val="0059310E"/>
    <w:rsid w:val="005931EA"/>
    <w:rsid w:val="005A0CD6"/>
    <w:rsid w:val="005A10C3"/>
    <w:rsid w:val="005A1D23"/>
    <w:rsid w:val="005A1DC2"/>
    <w:rsid w:val="005A206C"/>
    <w:rsid w:val="005B1D5C"/>
    <w:rsid w:val="005B1DDA"/>
    <w:rsid w:val="005B1EB7"/>
    <w:rsid w:val="005B4558"/>
    <w:rsid w:val="005C0333"/>
    <w:rsid w:val="005C09FF"/>
    <w:rsid w:val="005C2C25"/>
    <w:rsid w:val="005C3441"/>
    <w:rsid w:val="005C5FE1"/>
    <w:rsid w:val="005D1160"/>
    <w:rsid w:val="005D135F"/>
    <w:rsid w:val="005D176A"/>
    <w:rsid w:val="005D40BC"/>
    <w:rsid w:val="005D4143"/>
    <w:rsid w:val="005E0E7D"/>
    <w:rsid w:val="005E4D5A"/>
    <w:rsid w:val="005E59E2"/>
    <w:rsid w:val="005E65B8"/>
    <w:rsid w:val="005E6899"/>
    <w:rsid w:val="005E6989"/>
    <w:rsid w:val="005F1BD4"/>
    <w:rsid w:val="005F51DD"/>
    <w:rsid w:val="005F55A7"/>
    <w:rsid w:val="005F6876"/>
    <w:rsid w:val="005F6A8E"/>
    <w:rsid w:val="005F73D0"/>
    <w:rsid w:val="005F7C11"/>
    <w:rsid w:val="0060274E"/>
    <w:rsid w:val="00603690"/>
    <w:rsid w:val="00603AE0"/>
    <w:rsid w:val="006042A8"/>
    <w:rsid w:val="006074CA"/>
    <w:rsid w:val="00607DCD"/>
    <w:rsid w:val="006125A1"/>
    <w:rsid w:val="00613B47"/>
    <w:rsid w:val="00614907"/>
    <w:rsid w:val="00615EB0"/>
    <w:rsid w:val="006162B5"/>
    <w:rsid w:val="006177D4"/>
    <w:rsid w:val="00621FC9"/>
    <w:rsid w:val="0062267C"/>
    <w:rsid w:val="0062477A"/>
    <w:rsid w:val="00626007"/>
    <w:rsid w:val="0062627A"/>
    <w:rsid w:val="006302E0"/>
    <w:rsid w:val="006338DC"/>
    <w:rsid w:val="00633D24"/>
    <w:rsid w:val="00633F0F"/>
    <w:rsid w:val="00636829"/>
    <w:rsid w:val="0063699F"/>
    <w:rsid w:val="00637B90"/>
    <w:rsid w:val="00637F01"/>
    <w:rsid w:val="0064119D"/>
    <w:rsid w:val="00642333"/>
    <w:rsid w:val="00646718"/>
    <w:rsid w:val="0064733D"/>
    <w:rsid w:val="0064741A"/>
    <w:rsid w:val="006507E0"/>
    <w:rsid w:val="00650D5C"/>
    <w:rsid w:val="00652BBE"/>
    <w:rsid w:val="00652DDF"/>
    <w:rsid w:val="00653F8D"/>
    <w:rsid w:val="006540C1"/>
    <w:rsid w:val="00654269"/>
    <w:rsid w:val="00654365"/>
    <w:rsid w:val="00656B1C"/>
    <w:rsid w:val="006573C0"/>
    <w:rsid w:val="00663055"/>
    <w:rsid w:val="006634E3"/>
    <w:rsid w:val="00664DBB"/>
    <w:rsid w:val="006650BB"/>
    <w:rsid w:val="00666DC1"/>
    <w:rsid w:val="00667AC6"/>
    <w:rsid w:val="00671DBE"/>
    <w:rsid w:val="00672FD4"/>
    <w:rsid w:val="006738D4"/>
    <w:rsid w:val="00673BFE"/>
    <w:rsid w:val="00673C38"/>
    <w:rsid w:val="00676A1A"/>
    <w:rsid w:val="00682940"/>
    <w:rsid w:val="006841A8"/>
    <w:rsid w:val="0068487F"/>
    <w:rsid w:val="006849B6"/>
    <w:rsid w:val="0068781C"/>
    <w:rsid w:val="006917E8"/>
    <w:rsid w:val="00691BF9"/>
    <w:rsid w:val="00691C41"/>
    <w:rsid w:val="00693B83"/>
    <w:rsid w:val="00694597"/>
    <w:rsid w:val="00694D79"/>
    <w:rsid w:val="00696E40"/>
    <w:rsid w:val="00697980"/>
    <w:rsid w:val="006A0488"/>
    <w:rsid w:val="006A2577"/>
    <w:rsid w:val="006B1095"/>
    <w:rsid w:val="006B207F"/>
    <w:rsid w:val="006B29DD"/>
    <w:rsid w:val="006B46B4"/>
    <w:rsid w:val="006C13DA"/>
    <w:rsid w:val="006C2FA5"/>
    <w:rsid w:val="006C504B"/>
    <w:rsid w:val="006C5419"/>
    <w:rsid w:val="006C7236"/>
    <w:rsid w:val="006D0585"/>
    <w:rsid w:val="006D081C"/>
    <w:rsid w:val="006D1D94"/>
    <w:rsid w:val="006D337F"/>
    <w:rsid w:val="006D458B"/>
    <w:rsid w:val="006D46D4"/>
    <w:rsid w:val="006D5097"/>
    <w:rsid w:val="006E2147"/>
    <w:rsid w:val="006E2946"/>
    <w:rsid w:val="006E2EDA"/>
    <w:rsid w:val="006E57CD"/>
    <w:rsid w:val="006E5C58"/>
    <w:rsid w:val="006E6493"/>
    <w:rsid w:val="006E6644"/>
    <w:rsid w:val="006E6E4B"/>
    <w:rsid w:val="006E7311"/>
    <w:rsid w:val="006F01DB"/>
    <w:rsid w:val="006F157B"/>
    <w:rsid w:val="006F20EB"/>
    <w:rsid w:val="006F46F4"/>
    <w:rsid w:val="006F4770"/>
    <w:rsid w:val="006F6D24"/>
    <w:rsid w:val="00701A2D"/>
    <w:rsid w:val="0070346A"/>
    <w:rsid w:val="00703664"/>
    <w:rsid w:val="00703BD2"/>
    <w:rsid w:val="00704C63"/>
    <w:rsid w:val="00707EF6"/>
    <w:rsid w:val="00711AEC"/>
    <w:rsid w:val="007128D3"/>
    <w:rsid w:val="00713578"/>
    <w:rsid w:val="00717780"/>
    <w:rsid w:val="007206A2"/>
    <w:rsid w:val="00724119"/>
    <w:rsid w:val="007243AD"/>
    <w:rsid w:val="007263BF"/>
    <w:rsid w:val="00732A00"/>
    <w:rsid w:val="00733E51"/>
    <w:rsid w:val="00736949"/>
    <w:rsid w:val="00736DC3"/>
    <w:rsid w:val="007401F0"/>
    <w:rsid w:val="00742F2A"/>
    <w:rsid w:val="007432D9"/>
    <w:rsid w:val="007508CF"/>
    <w:rsid w:val="007515A9"/>
    <w:rsid w:val="007543CE"/>
    <w:rsid w:val="0075721B"/>
    <w:rsid w:val="00757D75"/>
    <w:rsid w:val="00762021"/>
    <w:rsid w:val="0076246A"/>
    <w:rsid w:val="00762B1D"/>
    <w:rsid w:val="007643D3"/>
    <w:rsid w:val="0076635D"/>
    <w:rsid w:val="00767E80"/>
    <w:rsid w:val="007701C6"/>
    <w:rsid w:val="00770D34"/>
    <w:rsid w:val="00770E50"/>
    <w:rsid w:val="00772A8D"/>
    <w:rsid w:val="007763C3"/>
    <w:rsid w:val="00776442"/>
    <w:rsid w:val="0077712B"/>
    <w:rsid w:val="00781678"/>
    <w:rsid w:val="00781DA3"/>
    <w:rsid w:val="0078386D"/>
    <w:rsid w:val="0078398A"/>
    <w:rsid w:val="00784FAF"/>
    <w:rsid w:val="00785EC1"/>
    <w:rsid w:val="00793C9D"/>
    <w:rsid w:val="00797020"/>
    <w:rsid w:val="0079702E"/>
    <w:rsid w:val="00797183"/>
    <w:rsid w:val="00797A68"/>
    <w:rsid w:val="007A0AEA"/>
    <w:rsid w:val="007A11C7"/>
    <w:rsid w:val="007A278B"/>
    <w:rsid w:val="007A36E5"/>
    <w:rsid w:val="007A76F7"/>
    <w:rsid w:val="007A77AC"/>
    <w:rsid w:val="007B021D"/>
    <w:rsid w:val="007B1670"/>
    <w:rsid w:val="007B365E"/>
    <w:rsid w:val="007B3CC0"/>
    <w:rsid w:val="007B6ED4"/>
    <w:rsid w:val="007C251A"/>
    <w:rsid w:val="007C42E3"/>
    <w:rsid w:val="007C53AD"/>
    <w:rsid w:val="007C5553"/>
    <w:rsid w:val="007C73F1"/>
    <w:rsid w:val="007C7EB6"/>
    <w:rsid w:val="007D263A"/>
    <w:rsid w:val="007D2B7C"/>
    <w:rsid w:val="007D6E6C"/>
    <w:rsid w:val="007E01D6"/>
    <w:rsid w:val="007E0A34"/>
    <w:rsid w:val="007E230E"/>
    <w:rsid w:val="007E45ED"/>
    <w:rsid w:val="007F0E8D"/>
    <w:rsid w:val="007F1EBF"/>
    <w:rsid w:val="007F23D3"/>
    <w:rsid w:val="007F287F"/>
    <w:rsid w:val="007F2BB0"/>
    <w:rsid w:val="007F3EEF"/>
    <w:rsid w:val="007F4772"/>
    <w:rsid w:val="007F488E"/>
    <w:rsid w:val="007F5535"/>
    <w:rsid w:val="007F5706"/>
    <w:rsid w:val="007F767E"/>
    <w:rsid w:val="007F7D8A"/>
    <w:rsid w:val="00802EC0"/>
    <w:rsid w:val="008047B4"/>
    <w:rsid w:val="00807E00"/>
    <w:rsid w:val="00813775"/>
    <w:rsid w:val="00816438"/>
    <w:rsid w:val="0081777A"/>
    <w:rsid w:val="00817F5E"/>
    <w:rsid w:val="00820F9A"/>
    <w:rsid w:val="00822D4B"/>
    <w:rsid w:val="00824FD5"/>
    <w:rsid w:val="00832D6D"/>
    <w:rsid w:val="008341AF"/>
    <w:rsid w:val="008448C0"/>
    <w:rsid w:val="00844995"/>
    <w:rsid w:val="008464C4"/>
    <w:rsid w:val="00847862"/>
    <w:rsid w:val="00847A04"/>
    <w:rsid w:val="00847C78"/>
    <w:rsid w:val="00852DF3"/>
    <w:rsid w:val="00853256"/>
    <w:rsid w:val="0085444B"/>
    <w:rsid w:val="00855136"/>
    <w:rsid w:val="0085555A"/>
    <w:rsid w:val="00857317"/>
    <w:rsid w:val="00857645"/>
    <w:rsid w:val="00860E0B"/>
    <w:rsid w:val="00862395"/>
    <w:rsid w:val="00862E0A"/>
    <w:rsid w:val="00864020"/>
    <w:rsid w:val="0086428D"/>
    <w:rsid w:val="00864612"/>
    <w:rsid w:val="00865711"/>
    <w:rsid w:val="00865B76"/>
    <w:rsid w:val="00867324"/>
    <w:rsid w:val="00867B9E"/>
    <w:rsid w:val="00870CD2"/>
    <w:rsid w:val="0087166B"/>
    <w:rsid w:val="00871B53"/>
    <w:rsid w:val="00872301"/>
    <w:rsid w:val="00876D9D"/>
    <w:rsid w:val="0088618D"/>
    <w:rsid w:val="00886A6D"/>
    <w:rsid w:val="00886C7D"/>
    <w:rsid w:val="00886E08"/>
    <w:rsid w:val="00887B28"/>
    <w:rsid w:val="0089315D"/>
    <w:rsid w:val="00893771"/>
    <w:rsid w:val="00896580"/>
    <w:rsid w:val="008A0928"/>
    <w:rsid w:val="008A1707"/>
    <w:rsid w:val="008A376F"/>
    <w:rsid w:val="008A5E31"/>
    <w:rsid w:val="008A76B8"/>
    <w:rsid w:val="008B0500"/>
    <w:rsid w:val="008B655E"/>
    <w:rsid w:val="008B66F6"/>
    <w:rsid w:val="008B7F45"/>
    <w:rsid w:val="008C137D"/>
    <w:rsid w:val="008C1513"/>
    <w:rsid w:val="008C1874"/>
    <w:rsid w:val="008C2456"/>
    <w:rsid w:val="008C6E7F"/>
    <w:rsid w:val="008D0EBF"/>
    <w:rsid w:val="008D1E01"/>
    <w:rsid w:val="008D6BF2"/>
    <w:rsid w:val="008D6F74"/>
    <w:rsid w:val="008E0C54"/>
    <w:rsid w:val="008E3344"/>
    <w:rsid w:val="008E34F8"/>
    <w:rsid w:val="008E466C"/>
    <w:rsid w:val="008E65E9"/>
    <w:rsid w:val="008E75E6"/>
    <w:rsid w:val="008E786F"/>
    <w:rsid w:val="008F005C"/>
    <w:rsid w:val="008F5279"/>
    <w:rsid w:val="008F6240"/>
    <w:rsid w:val="008F6FF2"/>
    <w:rsid w:val="00902793"/>
    <w:rsid w:val="009046D8"/>
    <w:rsid w:val="009049D9"/>
    <w:rsid w:val="00907754"/>
    <w:rsid w:val="00907EB2"/>
    <w:rsid w:val="00911F9B"/>
    <w:rsid w:val="00915800"/>
    <w:rsid w:val="00917AF2"/>
    <w:rsid w:val="00920855"/>
    <w:rsid w:val="00922F4D"/>
    <w:rsid w:val="009247FC"/>
    <w:rsid w:val="009275D2"/>
    <w:rsid w:val="009300A0"/>
    <w:rsid w:val="00930300"/>
    <w:rsid w:val="0093283A"/>
    <w:rsid w:val="0093391A"/>
    <w:rsid w:val="0093462B"/>
    <w:rsid w:val="009352A9"/>
    <w:rsid w:val="009354C0"/>
    <w:rsid w:val="009364C0"/>
    <w:rsid w:val="00937966"/>
    <w:rsid w:val="00941654"/>
    <w:rsid w:val="009464E1"/>
    <w:rsid w:val="009465E2"/>
    <w:rsid w:val="009473B2"/>
    <w:rsid w:val="00947D01"/>
    <w:rsid w:val="009509C0"/>
    <w:rsid w:val="00951E29"/>
    <w:rsid w:val="00954F7D"/>
    <w:rsid w:val="009555C2"/>
    <w:rsid w:val="00955A83"/>
    <w:rsid w:val="00957AB3"/>
    <w:rsid w:val="00964B11"/>
    <w:rsid w:val="00964EFD"/>
    <w:rsid w:val="009652E8"/>
    <w:rsid w:val="0096612A"/>
    <w:rsid w:val="00967EC2"/>
    <w:rsid w:val="009700D8"/>
    <w:rsid w:val="00970335"/>
    <w:rsid w:val="00972774"/>
    <w:rsid w:val="00973FC5"/>
    <w:rsid w:val="00981142"/>
    <w:rsid w:val="009817EF"/>
    <w:rsid w:val="00981BBC"/>
    <w:rsid w:val="0098222C"/>
    <w:rsid w:val="0098346B"/>
    <w:rsid w:val="009839A1"/>
    <w:rsid w:val="00983FE6"/>
    <w:rsid w:val="009848AF"/>
    <w:rsid w:val="00985E3E"/>
    <w:rsid w:val="00986BDB"/>
    <w:rsid w:val="0099000E"/>
    <w:rsid w:val="0099220A"/>
    <w:rsid w:val="00993E61"/>
    <w:rsid w:val="009949E5"/>
    <w:rsid w:val="00995D4D"/>
    <w:rsid w:val="00996808"/>
    <w:rsid w:val="00996C25"/>
    <w:rsid w:val="009979C1"/>
    <w:rsid w:val="009A1F1C"/>
    <w:rsid w:val="009A4568"/>
    <w:rsid w:val="009A6CF2"/>
    <w:rsid w:val="009A7618"/>
    <w:rsid w:val="009B1DD0"/>
    <w:rsid w:val="009B1EEA"/>
    <w:rsid w:val="009B1EF7"/>
    <w:rsid w:val="009B3418"/>
    <w:rsid w:val="009B3B14"/>
    <w:rsid w:val="009B4067"/>
    <w:rsid w:val="009C3998"/>
    <w:rsid w:val="009C3FDE"/>
    <w:rsid w:val="009C67C1"/>
    <w:rsid w:val="009C70E4"/>
    <w:rsid w:val="009D1284"/>
    <w:rsid w:val="009D212A"/>
    <w:rsid w:val="009D428D"/>
    <w:rsid w:val="009D5CA9"/>
    <w:rsid w:val="009E14D4"/>
    <w:rsid w:val="009E417E"/>
    <w:rsid w:val="009E4A08"/>
    <w:rsid w:val="009E4CDA"/>
    <w:rsid w:val="009E58A3"/>
    <w:rsid w:val="009E6E96"/>
    <w:rsid w:val="009F02F2"/>
    <w:rsid w:val="009F0A6C"/>
    <w:rsid w:val="009F10FC"/>
    <w:rsid w:val="009F222C"/>
    <w:rsid w:val="009F27D9"/>
    <w:rsid w:val="009F2F4A"/>
    <w:rsid w:val="009F35D0"/>
    <w:rsid w:val="009F381C"/>
    <w:rsid w:val="009F474A"/>
    <w:rsid w:val="00A038BA"/>
    <w:rsid w:val="00A042C3"/>
    <w:rsid w:val="00A077BD"/>
    <w:rsid w:val="00A11B2E"/>
    <w:rsid w:val="00A1208B"/>
    <w:rsid w:val="00A12668"/>
    <w:rsid w:val="00A12953"/>
    <w:rsid w:val="00A12C28"/>
    <w:rsid w:val="00A13DA0"/>
    <w:rsid w:val="00A164D1"/>
    <w:rsid w:val="00A16E0B"/>
    <w:rsid w:val="00A225D2"/>
    <w:rsid w:val="00A22BF5"/>
    <w:rsid w:val="00A24740"/>
    <w:rsid w:val="00A2690B"/>
    <w:rsid w:val="00A27FE4"/>
    <w:rsid w:val="00A307B4"/>
    <w:rsid w:val="00A31005"/>
    <w:rsid w:val="00A3247E"/>
    <w:rsid w:val="00A3314B"/>
    <w:rsid w:val="00A339D4"/>
    <w:rsid w:val="00A35227"/>
    <w:rsid w:val="00A35640"/>
    <w:rsid w:val="00A36EE1"/>
    <w:rsid w:val="00A37419"/>
    <w:rsid w:val="00A37DAE"/>
    <w:rsid w:val="00A41105"/>
    <w:rsid w:val="00A41192"/>
    <w:rsid w:val="00A41B4E"/>
    <w:rsid w:val="00A41BF7"/>
    <w:rsid w:val="00A42486"/>
    <w:rsid w:val="00A428FD"/>
    <w:rsid w:val="00A437F3"/>
    <w:rsid w:val="00A45389"/>
    <w:rsid w:val="00A45649"/>
    <w:rsid w:val="00A45FD2"/>
    <w:rsid w:val="00A47302"/>
    <w:rsid w:val="00A5434B"/>
    <w:rsid w:val="00A545F4"/>
    <w:rsid w:val="00A55B19"/>
    <w:rsid w:val="00A6068A"/>
    <w:rsid w:val="00A61755"/>
    <w:rsid w:val="00A61DFC"/>
    <w:rsid w:val="00A636A1"/>
    <w:rsid w:val="00A66A2B"/>
    <w:rsid w:val="00A71A2E"/>
    <w:rsid w:val="00A71DF9"/>
    <w:rsid w:val="00A724C4"/>
    <w:rsid w:val="00A7252B"/>
    <w:rsid w:val="00A746EE"/>
    <w:rsid w:val="00A751A1"/>
    <w:rsid w:val="00A770EB"/>
    <w:rsid w:val="00A80AF6"/>
    <w:rsid w:val="00A83E29"/>
    <w:rsid w:val="00A84C75"/>
    <w:rsid w:val="00A84E7D"/>
    <w:rsid w:val="00A856C9"/>
    <w:rsid w:val="00A85D04"/>
    <w:rsid w:val="00A871B7"/>
    <w:rsid w:val="00A9085C"/>
    <w:rsid w:val="00A92C9B"/>
    <w:rsid w:val="00A9369E"/>
    <w:rsid w:val="00A93799"/>
    <w:rsid w:val="00A9455F"/>
    <w:rsid w:val="00A94664"/>
    <w:rsid w:val="00A9501F"/>
    <w:rsid w:val="00A978CB"/>
    <w:rsid w:val="00AA183B"/>
    <w:rsid w:val="00AA2130"/>
    <w:rsid w:val="00AA2770"/>
    <w:rsid w:val="00AA7712"/>
    <w:rsid w:val="00AB01E4"/>
    <w:rsid w:val="00AB1950"/>
    <w:rsid w:val="00AB1A6A"/>
    <w:rsid w:val="00AB1C3C"/>
    <w:rsid w:val="00AB2C53"/>
    <w:rsid w:val="00AB36E2"/>
    <w:rsid w:val="00AB689B"/>
    <w:rsid w:val="00AB6A52"/>
    <w:rsid w:val="00AB7B88"/>
    <w:rsid w:val="00AC2C45"/>
    <w:rsid w:val="00AC3207"/>
    <w:rsid w:val="00AC59A7"/>
    <w:rsid w:val="00AC67E6"/>
    <w:rsid w:val="00AD058E"/>
    <w:rsid w:val="00AD3928"/>
    <w:rsid w:val="00AD49DA"/>
    <w:rsid w:val="00AD4DF9"/>
    <w:rsid w:val="00AD5FEB"/>
    <w:rsid w:val="00AD611D"/>
    <w:rsid w:val="00AD700A"/>
    <w:rsid w:val="00AD7B01"/>
    <w:rsid w:val="00AD7F7B"/>
    <w:rsid w:val="00AE02C9"/>
    <w:rsid w:val="00AE1318"/>
    <w:rsid w:val="00AE700A"/>
    <w:rsid w:val="00AF0D0E"/>
    <w:rsid w:val="00AF3D9D"/>
    <w:rsid w:val="00AF4D27"/>
    <w:rsid w:val="00AF65B7"/>
    <w:rsid w:val="00AF6EB7"/>
    <w:rsid w:val="00B01DBC"/>
    <w:rsid w:val="00B04495"/>
    <w:rsid w:val="00B0474E"/>
    <w:rsid w:val="00B047A0"/>
    <w:rsid w:val="00B04C20"/>
    <w:rsid w:val="00B04E29"/>
    <w:rsid w:val="00B06B4C"/>
    <w:rsid w:val="00B1199E"/>
    <w:rsid w:val="00B12E60"/>
    <w:rsid w:val="00B14053"/>
    <w:rsid w:val="00B14283"/>
    <w:rsid w:val="00B1450D"/>
    <w:rsid w:val="00B151E0"/>
    <w:rsid w:val="00B168A5"/>
    <w:rsid w:val="00B170AC"/>
    <w:rsid w:val="00B1787C"/>
    <w:rsid w:val="00B2034F"/>
    <w:rsid w:val="00B20E7C"/>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485D"/>
    <w:rsid w:val="00B4498F"/>
    <w:rsid w:val="00B4624E"/>
    <w:rsid w:val="00B462FC"/>
    <w:rsid w:val="00B47DF6"/>
    <w:rsid w:val="00B53283"/>
    <w:rsid w:val="00B538D4"/>
    <w:rsid w:val="00B54158"/>
    <w:rsid w:val="00B55091"/>
    <w:rsid w:val="00B5569B"/>
    <w:rsid w:val="00B55F1C"/>
    <w:rsid w:val="00B56406"/>
    <w:rsid w:val="00B604CC"/>
    <w:rsid w:val="00B62799"/>
    <w:rsid w:val="00B634F1"/>
    <w:rsid w:val="00B63FCF"/>
    <w:rsid w:val="00B667C5"/>
    <w:rsid w:val="00B66CF3"/>
    <w:rsid w:val="00B66DFF"/>
    <w:rsid w:val="00B67D07"/>
    <w:rsid w:val="00B700DC"/>
    <w:rsid w:val="00B70C3F"/>
    <w:rsid w:val="00B713B0"/>
    <w:rsid w:val="00B737D7"/>
    <w:rsid w:val="00B7405F"/>
    <w:rsid w:val="00B74645"/>
    <w:rsid w:val="00B74670"/>
    <w:rsid w:val="00B75455"/>
    <w:rsid w:val="00B75A15"/>
    <w:rsid w:val="00B76D9B"/>
    <w:rsid w:val="00B76E8B"/>
    <w:rsid w:val="00B80F6B"/>
    <w:rsid w:val="00B82F96"/>
    <w:rsid w:val="00B83F51"/>
    <w:rsid w:val="00B863F0"/>
    <w:rsid w:val="00B86E89"/>
    <w:rsid w:val="00B87575"/>
    <w:rsid w:val="00B915C5"/>
    <w:rsid w:val="00B917D2"/>
    <w:rsid w:val="00B9216C"/>
    <w:rsid w:val="00B92710"/>
    <w:rsid w:val="00B96043"/>
    <w:rsid w:val="00B96A25"/>
    <w:rsid w:val="00B97133"/>
    <w:rsid w:val="00B97957"/>
    <w:rsid w:val="00BA101A"/>
    <w:rsid w:val="00BA12DC"/>
    <w:rsid w:val="00BA1CE8"/>
    <w:rsid w:val="00BA1E11"/>
    <w:rsid w:val="00BA1E87"/>
    <w:rsid w:val="00BA3EE7"/>
    <w:rsid w:val="00BA4AB1"/>
    <w:rsid w:val="00BA740A"/>
    <w:rsid w:val="00BB00EF"/>
    <w:rsid w:val="00BB3F54"/>
    <w:rsid w:val="00BB5E51"/>
    <w:rsid w:val="00BB6790"/>
    <w:rsid w:val="00BB70AC"/>
    <w:rsid w:val="00BB794D"/>
    <w:rsid w:val="00BB7CA3"/>
    <w:rsid w:val="00BC168A"/>
    <w:rsid w:val="00BC1DDF"/>
    <w:rsid w:val="00BC5EB8"/>
    <w:rsid w:val="00BC7A5A"/>
    <w:rsid w:val="00BD07F1"/>
    <w:rsid w:val="00BD1BE9"/>
    <w:rsid w:val="00BD3A7C"/>
    <w:rsid w:val="00BD6050"/>
    <w:rsid w:val="00BD64ED"/>
    <w:rsid w:val="00BE1DC4"/>
    <w:rsid w:val="00BE32F6"/>
    <w:rsid w:val="00BE3D07"/>
    <w:rsid w:val="00BE47E3"/>
    <w:rsid w:val="00BE6C57"/>
    <w:rsid w:val="00BE7466"/>
    <w:rsid w:val="00BF1DE3"/>
    <w:rsid w:val="00BF3BDE"/>
    <w:rsid w:val="00BF477E"/>
    <w:rsid w:val="00BF5757"/>
    <w:rsid w:val="00BF5AF0"/>
    <w:rsid w:val="00C026DE"/>
    <w:rsid w:val="00C02AA5"/>
    <w:rsid w:val="00C033E8"/>
    <w:rsid w:val="00C037B6"/>
    <w:rsid w:val="00C04904"/>
    <w:rsid w:val="00C050F8"/>
    <w:rsid w:val="00C05FCB"/>
    <w:rsid w:val="00C066CE"/>
    <w:rsid w:val="00C119BE"/>
    <w:rsid w:val="00C124F7"/>
    <w:rsid w:val="00C1421D"/>
    <w:rsid w:val="00C148D1"/>
    <w:rsid w:val="00C14F17"/>
    <w:rsid w:val="00C152E0"/>
    <w:rsid w:val="00C1611F"/>
    <w:rsid w:val="00C16B92"/>
    <w:rsid w:val="00C1719B"/>
    <w:rsid w:val="00C174F0"/>
    <w:rsid w:val="00C1786A"/>
    <w:rsid w:val="00C17FDD"/>
    <w:rsid w:val="00C23E2D"/>
    <w:rsid w:val="00C303F2"/>
    <w:rsid w:val="00C30425"/>
    <w:rsid w:val="00C32AEF"/>
    <w:rsid w:val="00C3301D"/>
    <w:rsid w:val="00C332C6"/>
    <w:rsid w:val="00C33A96"/>
    <w:rsid w:val="00C33AD1"/>
    <w:rsid w:val="00C34AA1"/>
    <w:rsid w:val="00C36534"/>
    <w:rsid w:val="00C36DFE"/>
    <w:rsid w:val="00C42B46"/>
    <w:rsid w:val="00C46B7D"/>
    <w:rsid w:val="00C46CA4"/>
    <w:rsid w:val="00C46D9E"/>
    <w:rsid w:val="00C471C8"/>
    <w:rsid w:val="00C5570A"/>
    <w:rsid w:val="00C57F8B"/>
    <w:rsid w:val="00C62006"/>
    <w:rsid w:val="00C63F51"/>
    <w:rsid w:val="00C64ED9"/>
    <w:rsid w:val="00C654BD"/>
    <w:rsid w:val="00C6629D"/>
    <w:rsid w:val="00C6728F"/>
    <w:rsid w:val="00C675BC"/>
    <w:rsid w:val="00C7195A"/>
    <w:rsid w:val="00C71FEB"/>
    <w:rsid w:val="00C724CE"/>
    <w:rsid w:val="00C74096"/>
    <w:rsid w:val="00C74235"/>
    <w:rsid w:val="00C75AD2"/>
    <w:rsid w:val="00C75CF2"/>
    <w:rsid w:val="00C76F59"/>
    <w:rsid w:val="00C804C5"/>
    <w:rsid w:val="00C808BA"/>
    <w:rsid w:val="00C826CD"/>
    <w:rsid w:val="00C82DF0"/>
    <w:rsid w:val="00C8315C"/>
    <w:rsid w:val="00C854F6"/>
    <w:rsid w:val="00C86FA8"/>
    <w:rsid w:val="00C87D1D"/>
    <w:rsid w:val="00C87E5D"/>
    <w:rsid w:val="00C903BA"/>
    <w:rsid w:val="00C91485"/>
    <w:rsid w:val="00C91514"/>
    <w:rsid w:val="00C949DC"/>
    <w:rsid w:val="00C95531"/>
    <w:rsid w:val="00C96D97"/>
    <w:rsid w:val="00CA1D4B"/>
    <w:rsid w:val="00CA37DA"/>
    <w:rsid w:val="00CA4EAB"/>
    <w:rsid w:val="00CA58E4"/>
    <w:rsid w:val="00CA5A61"/>
    <w:rsid w:val="00CA6ECD"/>
    <w:rsid w:val="00CA73F5"/>
    <w:rsid w:val="00CB041B"/>
    <w:rsid w:val="00CB144D"/>
    <w:rsid w:val="00CB2030"/>
    <w:rsid w:val="00CB4FDA"/>
    <w:rsid w:val="00CB56B0"/>
    <w:rsid w:val="00CB5EED"/>
    <w:rsid w:val="00CC28C4"/>
    <w:rsid w:val="00CC2A00"/>
    <w:rsid w:val="00CC7AC2"/>
    <w:rsid w:val="00CC7E06"/>
    <w:rsid w:val="00CD0605"/>
    <w:rsid w:val="00CD1558"/>
    <w:rsid w:val="00CD1783"/>
    <w:rsid w:val="00CD249B"/>
    <w:rsid w:val="00CD4F0E"/>
    <w:rsid w:val="00CE0D54"/>
    <w:rsid w:val="00CE1565"/>
    <w:rsid w:val="00CE1EF1"/>
    <w:rsid w:val="00CE29D3"/>
    <w:rsid w:val="00CE2A9B"/>
    <w:rsid w:val="00CE3242"/>
    <w:rsid w:val="00CE380F"/>
    <w:rsid w:val="00CE3D77"/>
    <w:rsid w:val="00CE42BB"/>
    <w:rsid w:val="00CE63CC"/>
    <w:rsid w:val="00CE7DAF"/>
    <w:rsid w:val="00CE7EA9"/>
    <w:rsid w:val="00CF13FC"/>
    <w:rsid w:val="00CF2A1F"/>
    <w:rsid w:val="00CF2B1D"/>
    <w:rsid w:val="00CF2D8C"/>
    <w:rsid w:val="00CF4393"/>
    <w:rsid w:val="00CF5B5B"/>
    <w:rsid w:val="00CF65DE"/>
    <w:rsid w:val="00CF7293"/>
    <w:rsid w:val="00CF72D1"/>
    <w:rsid w:val="00CF78F6"/>
    <w:rsid w:val="00D01664"/>
    <w:rsid w:val="00D043BB"/>
    <w:rsid w:val="00D135A2"/>
    <w:rsid w:val="00D13781"/>
    <w:rsid w:val="00D13D28"/>
    <w:rsid w:val="00D1528D"/>
    <w:rsid w:val="00D15B82"/>
    <w:rsid w:val="00D15D98"/>
    <w:rsid w:val="00D221FA"/>
    <w:rsid w:val="00D22205"/>
    <w:rsid w:val="00D22854"/>
    <w:rsid w:val="00D2395E"/>
    <w:rsid w:val="00D23D5A"/>
    <w:rsid w:val="00D2463D"/>
    <w:rsid w:val="00D24791"/>
    <w:rsid w:val="00D24E1F"/>
    <w:rsid w:val="00D24ED7"/>
    <w:rsid w:val="00D252FF"/>
    <w:rsid w:val="00D253A2"/>
    <w:rsid w:val="00D26E3A"/>
    <w:rsid w:val="00D319C9"/>
    <w:rsid w:val="00D331A1"/>
    <w:rsid w:val="00D33A55"/>
    <w:rsid w:val="00D36BFF"/>
    <w:rsid w:val="00D36DF8"/>
    <w:rsid w:val="00D40BCB"/>
    <w:rsid w:val="00D42CC9"/>
    <w:rsid w:val="00D43727"/>
    <w:rsid w:val="00D43E6E"/>
    <w:rsid w:val="00D45386"/>
    <w:rsid w:val="00D46347"/>
    <w:rsid w:val="00D51483"/>
    <w:rsid w:val="00D516BD"/>
    <w:rsid w:val="00D51DF8"/>
    <w:rsid w:val="00D545AA"/>
    <w:rsid w:val="00D5547F"/>
    <w:rsid w:val="00D55BBF"/>
    <w:rsid w:val="00D56091"/>
    <w:rsid w:val="00D6020F"/>
    <w:rsid w:val="00D61471"/>
    <w:rsid w:val="00D62B0D"/>
    <w:rsid w:val="00D62B35"/>
    <w:rsid w:val="00D62EF3"/>
    <w:rsid w:val="00D6377D"/>
    <w:rsid w:val="00D6389C"/>
    <w:rsid w:val="00D65BF7"/>
    <w:rsid w:val="00D6621C"/>
    <w:rsid w:val="00D6749F"/>
    <w:rsid w:val="00D67E2E"/>
    <w:rsid w:val="00D70073"/>
    <w:rsid w:val="00D70516"/>
    <w:rsid w:val="00D71155"/>
    <w:rsid w:val="00D7172C"/>
    <w:rsid w:val="00D72AED"/>
    <w:rsid w:val="00D73991"/>
    <w:rsid w:val="00D75578"/>
    <w:rsid w:val="00D75FFA"/>
    <w:rsid w:val="00D76101"/>
    <w:rsid w:val="00D764A6"/>
    <w:rsid w:val="00D77DB1"/>
    <w:rsid w:val="00D800DD"/>
    <w:rsid w:val="00D81AA6"/>
    <w:rsid w:val="00D81ECB"/>
    <w:rsid w:val="00D820D6"/>
    <w:rsid w:val="00D83A4A"/>
    <w:rsid w:val="00D85540"/>
    <w:rsid w:val="00D86150"/>
    <w:rsid w:val="00D91F57"/>
    <w:rsid w:val="00D94E0E"/>
    <w:rsid w:val="00D9594F"/>
    <w:rsid w:val="00D96858"/>
    <w:rsid w:val="00DA0C69"/>
    <w:rsid w:val="00DA0CFE"/>
    <w:rsid w:val="00DA17CD"/>
    <w:rsid w:val="00DA29D3"/>
    <w:rsid w:val="00DA2DA3"/>
    <w:rsid w:val="00DA33E7"/>
    <w:rsid w:val="00DA5860"/>
    <w:rsid w:val="00DA7557"/>
    <w:rsid w:val="00DA7A3B"/>
    <w:rsid w:val="00DB25A4"/>
    <w:rsid w:val="00DB4252"/>
    <w:rsid w:val="00DB5C6C"/>
    <w:rsid w:val="00DB7E1C"/>
    <w:rsid w:val="00DC0349"/>
    <w:rsid w:val="00DC0536"/>
    <w:rsid w:val="00DC3EB9"/>
    <w:rsid w:val="00DC4739"/>
    <w:rsid w:val="00DC55E9"/>
    <w:rsid w:val="00DC5652"/>
    <w:rsid w:val="00DC56D7"/>
    <w:rsid w:val="00DD16A8"/>
    <w:rsid w:val="00DD38A5"/>
    <w:rsid w:val="00DD41BA"/>
    <w:rsid w:val="00DD5615"/>
    <w:rsid w:val="00DD73D3"/>
    <w:rsid w:val="00DE1C57"/>
    <w:rsid w:val="00DE2460"/>
    <w:rsid w:val="00DE4249"/>
    <w:rsid w:val="00DE5006"/>
    <w:rsid w:val="00DE58B7"/>
    <w:rsid w:val="00DE58BE"/>
    <w:rsid w:val="00DE7601"/>
    <w:rsid w:val="00E00273"/>
    <w:rsid w:val="00E05376"/>
    <w:rsid w:val="00E056EA"/>
    <w:rsid w:val="00E1170A"/>
    <w:rsid w:val="00E119CA"/>
    <w:rsid w:val="00E11BD6"/>
    <w:rsid w:val="00E13D00"/>
    <w:rsid w:val="00E141F8"/>
    <w:rsid w:val="00E14C9E"/>
    <w:rsid w:val="00E15B56"/>
    <w:rsid w:val="00E17B32"/>
    <w:rsid w:val="00E17D4A"/>
    <w:rsid w:val="00E202CB"/>
    <w:rsid w:val="00E21824"/>
    <w:rsid w:val="00E24677"/>
    <w:rsid w:val="00E25CDF"/>
    <w:rsid w:val="00E27942"/>
    <w:rsid w:val="00E32BCA"/>
    <w:rsid w:val="00E33255"/>
    <w:rsid w:val="00E34894"/>
    <w:rsid w:val="00E3505A"/>
    <w:rsid w:val="00E359BD"/>
    <w:rsid w:val="00E3783F"/>
    <w:rsid w:val="00E421E1"/>
    <w:rsid w:val="00E44161"/>
    <w:rsid w:val="00E47748"/>
    <w:rsid w:val="00E50C0A"/>
    <w:rsid w:val="00E53CC4"/>
    <w:rsid w:val="00E53D36"/>
    <w:rsid w:val="00E54803"/>
    <w:rsid w:val="00E57837"/>
    <w:rsid w:val="00E57AC7"/>
    <w:rsid w:val="00E603ED"/>
    <w:rsid w:val="00E60F3E"/>
    <w:rsid w:val="00E61F98"/>
    <w:rsid w:val="00E628B2"/>
    <w:rsid w:val="00E6369B"/>
    <w:rsid w:val="00E63D5E"/>
    <w:rsid w:val="00E6737E"/>
    <w:rsid w:val="00E67875"/>
    <w:rsid w:val="00E6797F"/>
    <w:rsid w:val="00E67FCF"/>
    <w:rsid w:val="00E72036"/>
    <w:rsid w:val="00E72F1B"/>
    <w:rsid w:val="00E74BE2"/>
    <w:rsid w:val="00E759C4"/>
    <w:rsid w:val="00E77367"/>
    <w:rsid w:val="00E778E4"/>
    <w:rsid w:val="00E8091B"/>
    <w:rsid w:val="00E80B80"/>
    <w:rsid w:val="00E8184B"/>
    <w:rsid w:val="00E82169"/>
    <w:rsid w:val="00E8272F"/>
    <w:rsid w:val="00E83364"/>
    <w:rsid w:val="00E84275"/>
    <w:rsid w:val="00E842ED"/>
    <w:rsid w:val="00E86E88"/>
    <w:rsid w:val="00E92D35"/>
    <w:rsid w:val="00E93BFB"/>
    <w:rsid w:val="00E94AB6"/>
    <w:rsid w:val="00E95F6D"/>
    <w:rsid w:val="00E96384"/>
    <w:rsid w:val="00E97031"/>
    <w:rsid w:val="00E97DDD"/>
    <w:rsid w:val="00EA0677"/>
    <w:rsid w:val="00EA4637"/>
    <w:rsid w:val="00EA4853"/>
    <w:rsid w:val="00EA4FBE"/>
    <w:rsid w:val="00EA6571"/>
    <w:rsid w:val="00EA770B"/>
    <w:rsid w:val="00EB2307"/>
    <w:rsid w:val="00EB2E8B"/>
    <w:rsid w:val="00EB4BDB"/>
    <w:rsid w:val="00EB6F86"/>
    <w:rsid w:val="00EC0A3B"/>
    <w:rsid w:val="00EC291F"/>
    <w:rsid w:val="00EC4D03"/>
    <w:rsid w:val="00EC5000"/>
    <w:rsid w:val="00EC5ACD"/>
    <w:rsid w:val="00EC638A"/>
    <w:rsid w:val="00ED33FD"/>
    <w:rsid w:val="00ED4BE1"/>
    <w:rsid w:val="00ED6546"/>
    <w:rsid w:val="00EE0CBD"/>
    <w:rsid w:val="00EE4F30"/>
    <w:rsid w:val="00EE6142"/>
    <w:rsid w:val="00EF13E6"/>
    <w:rsid w:val="00EF1B66"/>
    <w:rsid w:val="00EF3854"/>
    <w:rsid w:val="00EF6630"/>
    <w:rsid w:val="00EF6D27"/>
    <w:rsid w:val="00F00D95"/>
    <w:rsid w:val="00F00FD0"/>
    <w:rsid w:val="00F022C4"/>
    <w:rsid w:val="00F028A6"/>
    <w:rsid w:val="00F063CA"/>
    <w:rsid w:val="00F06914"/>
    <w:rsid w:val="00F0735D"/>
    <w:rsid w:val="00F07C4D"/>
    <w:rsid w:val="00F111A1"/>
    <w:rsid w:val="00F127A3"/>
    <w:rsid w:val="00F15FE4"/>
    <w:rsid w:val="00F17205"/>
    <w:rsid w:val="00F206D5"/>
    <w:rsid w:val="00F20CE4"/>
    <w:rsid w:val="00F221C7"/>
    <w:rsid w:val="00F23175"/>
    <w:rsid w:val="00F240D4"/>
    <w:rsid w:val="00F2446A"/>
    <w:rsid w:val="00F24B4B"/>
    <w:rsid w:val="00F253D8"/>
    <w:rsid w:val="00F26589"/>
    <w:rsid w:val="00F2725F"/>
    <w:rsid w:val="00F30D04"/>
    <w:rsid w:val="00F31F7C"/>
    <w:rsid w:val="00F351D5"/>
    <w:rsid w:val="00F35C88"/>
    <w:rsid w:val="00F37011"/>
    <w:rsid w:val="00F37DB1"/>
    <w:rsid w:val="00F401BB"/>
    <w:rsid w:val="00F41B4E"/>
    <w:rsid w:val="00F46E7C"/>
    <w:rsid w:val="00F543B2"/>
    <w:rsid w:val="00F5669D"/>
    <w:rsid w:val="00F56878"/>
    <w:rsid w:val="00F57E26"/>
    <w:rsid w:val="00F62221"/>
    <w:rsid w:val="00F6360E"/>
    <w:rsid w:val="00F63BB7"/>
    <w:rsid w:val="00F64D4B"/>
    <w:rsid w:val="00F64D5C"/>
    <w:rsid w:val="00F6655B"/>
    <w:rsid w:val="00F7170A"/>
    <w:rsid w:val="00F71E24"/>
    <w:rsid w:val="00F727FF"/>
    <w:rsid w:val="00F75D72"/>
    <w:rsid w:val="00F76032"/>
    <w:rsid w:val="00F77505"/>
    <w:rsid w:val="00F80120"/>
    <w:rsid w:val="00F832AD"/>
    <w:rsid w:val="00F85015"/>
    <w:rsid w:val="00F85039"/>
    <w:rsid w:val="00F854FD"/>
    <w:rsid w:val="00F87431"/>
    <w:rsid w:val="00F90236"/>
    <w:rsid w:val="00F930E1"/>
    <w:rsid w:val="00F93164"/>
    <w:rsid w:val="00F94223"/>
    <w:rsid w:val="00F944DA"/>
    <w:rsid w:val="00F949F1"/>
    <w:rsid w:val="00F94D16"/>
    <w:rsid w:val="00F95431"/>
    <w:rsid w:val="00F9554D"/>
    <w:rsid w:val="00F96319"/>
    <w:rsid w:val="00F97A83"/>
    <w:rsid w:val="00FA146B"/>
    <w:rsid w:val="00FA149B"/>
    <w:rsid w:val="00FA2B64"/>
    <w:rsid w:val="00FA7338"/>
    <w:rsid w:val="00FB0A48"/>
    <w:rsid w:val="00FB0C2F"/>
    <w:rsid w:val="00FB1C99"/>
    <w:rsid w:val="00FB20A8"/>
    <w:rsid w:val="00FB29ED"/>
    <w:rsid w:val="00FB2FDA"/>
    <w:rsid w:val="00FB41F6"/>
    <w:rsid w:val="00FB7772"/>
    <w:rsid w:val="00FB78D8"/>
    <w:rsid w:val="00FC36B6"/>
    <w:rsid w:val="00FC46C8"/>
    <w:rsid w:val="00FC75FE"/>
    <w:rsid w:val="00FD452F"/>
    <w:rsid w:val="00FD616C"/>
    <w:rsid w:val="00FD7F2F"/>
    <w:rsid w:val="00FE0A2B"/>
    <w:rsid w:val="00FE365C"/>
    <w:rsid w:val="00FE4067"/>
    <w:rsid w:val="00FE4327"/>
    <w:rsid w:val="00FE5445"/>
    <w:rsid w:val="00FF13AC"/>
    <w:rsid w:val="00FF1EB0"/>
    <w:rsid w:val="00FF232D"/>
    <w:rsid w:val="00FF2699"/>
    <w:rsid w:val="00FF4126"/>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5BF4-0336-4625-8EB6-77A12B4F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869</Words>
  <Characters>4956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4</cp:revision>
  <cp:lastPrinted>2017-09-15T16:04:00Z</cp:lastPrinted>
  <dcterms:created xsi:type="dcterms:W3CDTF">2019-05-06T13:04:00Z</dcterms:created>
  <dcterms:modified xsi:type="dcterms:W3CDTF">2019-05-06T13:23:00Z</dcterms:modified>
</cp:coreProperties>
</file>